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4EC78392" w:rsidR="00097DD4" w:rsidRPr="00CC11CC"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CC11CC" w:rsidRPr="00CC11CC">
        <w:rPr>
          <w:b/>
          <w:noProof/>
          <w:sz w:val="24"/>
          <w:lang w:val="en-CN"/>
        </w:rPr>
        <w:t>R4-2211907</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2A823A61"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AE77B1">
        <w:rPr>
          <w:rFonts w:ascii="Arial" w:hAnsi="Arial" w:cs="Arial"/>
          <w:b/>
          <w:sz w:val="22"/>
          <w:szCs w:val="22"/>
          <w:lang w:val="en-US"/>
        </w:rPr>
        <w:t>11</w:t>
      </w:r>
      <w:r w:rsidR="00315700">
        <w:rPr>
          <w:rFonts w:ascii="Arial" w:hAnsi="Arial" w:cs="Arial"/>
          <w:b/>
          <w:sz w:val="22"/>
          <w:szCs w:val="22"/>
          <w:lang w:val="en-US"/>
        </w:rPr>
        <w:t>.1</w:t>
      </w:r>
      <w:r w:rsidR="00AE77B1">
        <w:rPr>
          <w:rFonts w:ascii="Arial" w:hAnsi="Arial" w:cs="Arial"/>
          <w:b/>
          <w:sz w:val="22"/>
          <w:szCs w:val="22"/>
          <w:lang w:val="en-US"/>
        </w:rPr>
        <w:t>0</w:t>
      </w:r>
      <w:r w:rsidR="00315700">
        <w:rPr>
          <w:rFonts w:ascii="Arial" w:hAnsi="Arial" w:cs="Arial"/>
          <w:b/>
          <w:sz w:val="22"/>
          <w:szCs w:val="22"/>
          <w:lang w:val="en-US"/>
        </w:rPr>
        <w:t>.</w:t>
      </w:r>
      <w:r w:rsidR="00AE77B1">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3694331"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D54D6" w:rsidRPr="00CD54D6">
        <w:rPr>
          <w:rFonts w:ascii="Arial" w:hAnsi="Arial" w:cs="Arial"/>
          <w:b/>
          <w:sz w:val="22"/>
          <w:szCs w:val="22"/>
          <w:lang w:val="en-CN"/>
        </w:rPr>
        <w:t>On R18 pre-configured MGs, multiple concurrent MGs and NCSG</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FC91E60" w14:textId="4055EFA1" w:rsidR="00816A9A" w:rsidRDefault="006C416B" w:rsidP="00CA0B7B">
      <w:r>
        <w:t>A new R18 work item</w:t>
      </w:r>
      <w:r w:rsidR="0034756F">
        <w:t xml:space="preserve"> [1]</w:t>
      </w:r>
      <w:r>
        <w:t xml:space="preserve"> has been approved to further enhance measurement gap design</w:t>
      </w:r>
      <w:r w:rsidR="00116BF5">
        <w:t>.</w:t>
      </w:r>
      <w:r w:rsidR="00F041D2">
        <w:t xml:space="preserve"> Corresponding objectives are duplicated here for reference:</w:t>
      </w:r>
    </w:p>
    <w:tbl>
      <w:tblPr>
        <w:tblStyle w:val="TableGrid"/>
        <w:tblW w:w="0" w:type="auto"/>
        <w:tblLook w:val="04A0" w:firstRow="1" w:lastRow="0" w:firstColumn="1" w:lastColumn="0" w:noHBand="0" w:noVBand="1"/>
      </w:tblPr>
      <w:tblGrid>
        <w:gridCol w:w="9629"/>
      </w:tblGrid>
      <w:tr w:rsidR="003B516E" w14:paraId="3053DB19" w14:textId="77777777" w:rsidTr="003B516E">
        <w:tc>
          <w:tcPr>
            <w:tcW w:w="9629" w:type="dxa"/>
          </w:tcPr>
          <w:p w14:paraId="58EF9125" w14:textId="77777777" w:rsidR="00C84C89" w:rsidRPr="004E3261" w:rsidRDefault="00C84C89" w:rsidP="00C84C89">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79A017AC" w14:textId="77777777" w:rsidR="00C84C89" w:rsidRDefault="00C84C89" w:rsidP="00C84C89">
            <w:pPr>
              <w:spacing w:after="0"/>
              <w:rPr>
                <w:bCs/>
              </w:rPr>
            </w:pPr>
          </w:p>
          <w:p w14:paraId="0DB91C85" w14:textId="77777777" w:rsidR="00C84C89" w:rsidRPr="006E712C" w:rsidRDefault="00C84C89" w:rsidP="00C84C89">
            <w:pPr>
              <w:pStyle w:val="B1"/>
              <w:ind w:left="0" w:firstLine="0"/>
              <w:rPr>
                <w:lang w:eastAsia="ja-JP"/>
              </w:rPr>
            </w:pPr>
            <w:r w:rsidRPr="006E712C">
              <w:rPr>
                <w:lang w:eastAsia="ja-JP"/>
              </w:rPr>
              <w:t>The following objectives are considered in this WI:</w:t>
            </w:r>
          </w:p>
          <w:p w14:paraId="1187D7B0" w14:textId="77777777" w:rsidR="00C84C89" w:rsidRPr="006E712C" w:rsidRDefault="00C84C89" w:rsidP="00C84C89">
            <w:pPr>
              <w:numPr>
                <w:ilvl w:val="0"/>
                <w:numId w:val="25"/>
              </w:numPr>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236A2559" w14:textId="77777777" w:rsidR="00C84C89" w:rsidRPr="006A6EAD" w:rsidRDefault="00C84C89" w:rsidP="00C84C89">
            <w:pPr>
              <w:numPr>
                <w:ilvl w:val="1"/>
                <w:numId w:val="24"/>
              </w:numPr>
              <w:spacing w:after="120"/>
              <w:rPr>
                <w:lang w:eastAsia="zh-TW"/>
              </w:rPr>
            </w:pPr>
            <w:r w:rsidRPr="006A6EAD">
              <w:rPr>
                <w:lang w:eastAsia="zh-TW"/>
              </w:rPr>
              <w:t>Define RRM requirements for UEs configured with a combination of pre-configured MGs, and/or multiple concurrent MGs and/or NCSG [RAN4]</w:t>
            </w:r>
          </w:p>
          <w:p w14:paraId="3A2799D4" w14:textId="77777777" w:rsidR="00C84C89" w:rsidRPr="006A6EAD" w:rsidRDefault="00C84C89" w:rsidP="00C84C89">
            <w:pPr>
              <w:numPr>
                <w:ilvl w:val="2"/>
                <w:numId w:val="26"/>
              </w:numPr>
              <w:spacing w:after="120"/>
              <w:rPr>
                <w:lang w:eastAsia="zh-TW"/>
              </w:rPr>
            </w:pPr>
            <w:r w:rsidRPr="006A6EAD">
              <w:rPr>
                <w:lang w:eastAsia="zh-TW"/>
              </w:rPr>
              <w:t>Prioritize at least joint requirements for UE configured with</w:t>
            </w:r>
          </w:p>
          <w:p w14:paraId="1C453355" w14:textId="77777777" w:rsidR="00C84C89" w:rsidRPr="006A6EAD" w:rsidRDefault="00C84C89" w:rsidP="00C84C89">
            <w:pPr>
              <w:numPr>
                <w:ilvl w:val="3"/>
                <w:numId w:val="26"/>
              </w:numPr>
              <w:spacing w:after="120"/>
              <w:rPr>
                <w:lang w:eastAsia="zh-TW"/>
              </w:rPr>
            </w:pPr>
            <w:bookmarkStart w:id="2" w:name="_Hlk95478656"/>
            <w:r w:rsidRPr="006A6EAD">
              <w:rPr>
                <w:lang w:eastAsia="zh-TW"/>
              </w:rPr>
              <w:t>Case 1: Pre-configured MGs and multiple concurrent MGs (i.e., concurrent MGs where at least one of the gaps is a pre-configured gap)</w:t>
            </w:r>
          </w:p>
          <w:p w14:paraId="25CF0B23" w14:textId="77777777" w:rsidR="00C84C89" w:rsidRPr="006A6EAD" w:rsidRDefault="00C84C89" w:rsidP="00C84C89">
            <w:pPr>
              <w:numPr>
                <w:ilvl w:val="3"/>
                <w:numId w:val="26"/>
              </w:numPr>
              <w:spacing w:after="120"/>
              <w:rPr>
                <w:lang w:eastAsia="zh-TW"/>
              </w:rPr>
            </w:pPr>
            <w:r w:rsidRPr="006A6EAD">
              <w:rPr>
                <w:lang w:eastAsia="zh-TW"/>
              </w:rPr>
              <w:t>Case 2: NCSG and multiple concurrent MGs (i.e., concurrent MGs where at least one of the gaps is NCSG)</w:t>
            </w:r>
          </w:p>
          <w:bookmarkEnd w:id="2"/>
          <w:p w14:paraId="12EB0D97" w14:textId="77777777" w:rsidR="00C84C89" w:rsidRPr="006A6EAD" w:rsidRDefault="00C84C89" w:rsidP="00C84C89">
            <w:pPr>
              <w:numPr>
                <w:ilvl w:val="2"/>
                <w:numId w:val="26"/>
              </w:numPr>
              <w:spacing w:after="120"/>
              <w:rPr>
                <w:lang w:eastAsia="zh-TW"/>
              </w:rPr>
            </w:pPr>
            <w:r w:rsidRPr="006A6EAD">
              <w:rPr>
                <w:lang w:eastAsia="zh-TW"/>
              </w:rPr>
              <w:t>Note: Prioritization among other possible combinations of pre-configured MG, concurrent MG and NCSG can be discussed in WI phase</w:t>
            </w:r>
          </w:p>
          <w:p w14:paraId="5E752575" w14:textId="77777777" w:rsidR="00C84C89" w:rsidRDefault="00C84C89" w:rsidP="00C84C89">
            <w:pPr>
              <w:spacing w:after="120"/>
              <w:ind w:left="1080"/>
              <w:rPr>
                <w:rFonts w:eastAsia="Batang"/>
                <w:lang w:val="en-US"/>
              </w:rPr>
            </w:pPr>
            <w:bookmarkStart w:id="3" w:name="_Hlk95412263"/>
          </w:p>
          <w:p w14:paraId="4F2ADDE8" w14:textId="77777777" w:rsidR="00C84C89" w:rsidRPr="006A6EAD" w:rsidRDefault="00C84C89" w:rsidP="00C84C89">
            <w:pPr>
              <w:numPr>
                <w:ilvl w:val="0"/>
                <w:numId w:val="25"/>
              </w:numPr>
              <w:spacing w:after="120"/>
              <w:rPr>
                <w:rFonts w:eastAsia="Batang"/>
                <w:lang w:val="en-US"/>
              </w:rPr>
            </w:pPr>
            <w:r w:rsidRPr="006A6EAD">
              <w:rPr>
                <w:rFonts w:eastAsia="Batang"/>
                <w:lang w:val="en-US"/>
              </w:rPr>
              <w:t>Define RRM requirements for measurement without gaps for the following cases</w:t>
            </w:r>
            <w:bookmarkEnd w:id="3"/>
          </w:p>
          <w:p w14:paraId="3A8FF668" w14:textId="77777777" w:rsidR="00C84C89" w:rsidRPr="004402EE" w:rsidRDefault="00C84C89" w:rsidP="00C84C89">
            <w:pPr>
              <w:numPr>
                <w:ilvl w:val="1"/>
                <w:numId w:val="24"/>
              </w:numPr>
              <w:spacing w:after="120"/>
              <w:rPr>
                <w:lang w:eastAsia="zh-TW"/>
              </w:rPr>
            </w:pPr>
            <w:r w:rsidRPr="004402EE">
              <w:rPr>
                <w:lang w:eastAsia="zh-TW"/>
              </w:rPr>
              <w:t>NR SSB-based inter-frequency and intra-frequency measurements without gaps for UEs reporting NeedForGapsInfoNR IE [RAN4]</w:t>
            </w:r>
          </w:p>
          <w:p w14:paraId="3FECC78D" w14:textId="77777777" w:rsidR="00C84C89" w:rsidRPr="006E712C" w:rsidRDefault="00C84C89" w:rsidP="00C84C89">
            <w:pPr>
              <w:pStyle w:val="ListParagraph"/>
              <w:widowControl/>
              <w:numPr>
                <w:ilvl w:val="2"/>
                <w:numId w:val="25"/>
              </w:numPr>
              <w:overflowPunct w:val="0"/>
              <w:spacing w:after="120" w:line="240" w:lineRule="auto"/>
              <w:ind w:firstLineChars="0"/>
              <w:jc w:val="both"/>
              <w:textAlignment w:val="baseline"/>
              <w:rPr>
                <w:rFonts w:eastAsia="Batang"/>
                <w:iCs/>
                <w:lang w:val="en-US"/>
              </w:rPr>
            </w:pPr>
            <w:r w:rsidRPr="006E712C">
              <w:rPr>
                <w:rFonts w:eastAsia="Batang"/>
                <w:iCs/>
                <w:lang w:val="en-US"/>
              </w:rPr>
              <w:t xml:space="preserve">Study whether the additional interruption is allowed when UE reporting </w:t>
            </w:r>
            <w:r w:rsidRPr="007510D0">
              <w:rPr>
                <w:rFonts w:eastAsia="Batang"/>
                <w:iCs/>
                <w:lang w:val="en-US"/>
              </w:rPr>
              <w:t>‘NeedForGapsInfoNR'</w:t>
            </w:r>
            <w:r w:rsidRPr="006E712C">
              <w:rPr>
                <w:rFonts w:eastAsia="Batang"/>
                <w:iCs/>
                <w:lang w:val="en-US"/>
              </w:rPr>
              <w:t>. Further define the interruption length, occasion and ratio, if the interruption is allowed</w:t>
            </w:r>
          </w:p>
          <w:p w14:paraId="79B048E8" w14:textId="77777777" w:rsidR="00C84C89" w:rsidRPr="006E712C" w:rsidRDefault="00C84C89" w:rsidP="00C84C89">
            <w:pPr>
              <w:pStyle w:val="ListParagraph"/>
              <w:widowControl/>
              <w:numPr>
                <w:ilvl w:val="2"/>
                <w:numId w:val="25"/>
              </w:numPr>
              <w:overflowPunct w:val="0"/>
              <w:spacing w:after="120" w:line="240" w:lineRule="auto"/>
              <w:ind w:firstLineChars="0"/>
              <w:jc w:val="both"/>
              <w:textAlignment w:val="baseline"/>
              <w:rPr>
                <w:rFonts w:eastAsia="Batang"/>
                <w:iCs/>
                <w:lang w:val="en-US"/>
              </w:rPr>
            </w:pPr>
            <w:r w:rsidRPr="006E712C">
              <w:rPr>
                <w:rFonts w:eastAsia="Batang"/>
                <w:iCs/>
                <w:lang w:val="en-US"/>
              </w:rPr>
              <w:t>Define related requirements, such as CSSF, measurement period, scheduling restriction etc.</w:t>
            </w:r>
          </w:p>
          <w:p w14:paraId="7AE9E091" w14:textId="77777777" w:rsidR="00C84C89" w:rsidRPr="006E712C" w:rsidRDefault="00C84C89" w:rsidP="00C84C89">
            <w:pPr>
              <w:numPr>
                <w:ilvl w:val="1"/>
                <w:numId w:val="24"/>
              </w:numPr>
              <w:spacing w:after="120"/>
              <w:rPr>
                <w:lang w:eastAsia="zh-TW"/>
              </w:rPr>
            </w:pPr>
            <w:r w:rsidRPr="006E712C">
              <w:rPr>
                <w:lang w:eastAsia="zh-TW"/>
              </w:rPr>
              <w:t>Inter-RAT measurements without gaps [RAN4]</w:t>
            </w:r>
          </w:p>
          <w:p w14:paraId="79591747" w14:textId="77777777" w:rsidR="00C84C89" w:rsidRPr="006E712C" w:rsidRDefault="00C84C89" w:rsidP="00C84C89">
            <w:pPr>
              <w:numPr>
                <w:ilvl w:val="2"/>
                <w:numId w:val="24"/>
              </w:numPr>
              <w:spacing w:after="120"/>
              <w:rPr>
                <w:lang w:eastAsia="zh-TW"/>
              </w:rPr>
            </w:pPr>
            <w:r w:rsidRPr="006E712C">
              <w:rPr>
                <w:lang w:eastAsia="zh-TW"/>
              </w:rPr>
              <w:t>Inter-RAT NR measurements</w:t>
            </w:r>
          </w:p>
          <w:p w14:paraId="69DF01B1" w14:textId="77777777" w:rsidR="00C84C89" w:rsidRPr="006E712C" w:rsidRDefault="00C84C89" w:rsidP="00C84C89">
            <w:pPr>
              <w:numPr>
                <w:ilvl w:val="2"/>
                <w:numId w:val="24"/>
              </w:numPr>
              <w:spacing w:after="120"/>
              <w:rPr>
                <w:lang w:eastAsia="zh-TW"/>
              </w:rPr>
            </w:pPr>
            <w:r w:rsidRPr="006E712C">
              <w:rPr>
                <w:lang w:eastAsia="zh-TW"/>
              </w:rPr>
              <w:t>Inter-RAT LTE measurement</w:t>
            </w:r>
          </w:p>
          <w:p w14:paraId="135B4ADE" w14:textId="766A43F9" w:rsidR="003B516E" w:rsidRDefault="003B516E" w:rsidP="00CA0B7B"/>
        </w:tc>
      </w:tr>
    </w:tbl>
    <w:p w14:paraId="43DBDE2D" w14:textId="77777777" w:rsidR="003B516E" w:rsidRDefault="003B516E" w:rsidP="00CA0B7B"/>
    <w:p w14:paraId="3CE7877C" w14:textId="03474B93" w:rsidR="00816A9A" w:rsidRPr="000D5DC6" w:rsidRDefault="00816A9A" w:rsidP="00CA0B7B">
      <w:r>
        <w:t xml:space="preserve">In this contribution, </w:t>
      </w:r>
      <w:r w:rsidR="00902A9F">
        <w:t xml:space="preserve">we </w:t>
      </w:r>
      <w:r w:rsidR="00632D3A">
        <w:t xml:space="preserve">provide </w:t>
      </w:r>
      <w:r w:rsidR="00C84C89">
        <w:t>initial discussion on objective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5095667A" w14:textId="2562E9BF" w:rsidR="003A44E4" w:rsidRDefault="00FF6EBE" w:rsidP="005D0320">
      <w:pPr>
        <w:rPr>
          <w:lang w:eastAsia="x-none"/>
        </w:rPr>
      </w:pPr>
      <w:r>
        <w:rPr>
          <w:lang w:eastAsia="x-none"/>
        </w:rPr>
        <w:t>Since this is the first RAN4 meeting for this work item, we think it is necessary to align views from companies on detailed scope</w:t>
      </w:r>
      <w:r w:rsidR="007917D4">
        <w:rPr>
          <w:lang w:eastAsia="x-none"/>
        </w:rPr>
        <w:t>, which determine what kinds of RAN4 requirements need to be discussed.</w:t>
      </w:r>
    </w:p>
    <w:p w14:paraId="5EAE1682" w14:textId="7CCCF566" w:rsidR="009B35FB" w:rsidRDefault="009B35FB" w:rsidP="005D0320">
      <w:pPr>
        <w:rPr>
          <w:lang w:eastAsia="x-none"/>
        </w:rPr>
      </w:pPr>
      <w:r>
        <w:rPr>
          <w:lang w:eastAsia="x-none"/>
        </w:rPr>
        <w:t xml:space="preserve">The basic scenario in case 1 is </w:t>
      </w:r>
      <w:r w:rsidR="00682099">
        <w:rPr>
          <w:lang w:eastAsia="x-none"/>
        </w:rPr>
        <w:t>that NW configures Pre-MG plus one legacy gap pattern in the same frequency range.</w:t>
      </w:r>
      <w:r w:rsidR="009D6538">
        <w:rPr>
          <w:lang w:eastAsia="x-none"/>
        </w:rPr>
        <w:t xml:space="preserve"> </w:t>
      </w:r>
      <w:r w:rsidR="0056086D">
        <w:rPr>
          <w:lang w:eastAsia="x-none"/>
        </w:rPr>
        <w:t>One typical use case could be as following:</w:t>
      </w:r>
    </w:p>
    <w:p w14:paraId="5DEF4130" w14:textId="172E75BB" w:rsidR="0056086D" w:rsidRDefault="0056086D" w:rsidP="005D0320">
      <w:pPr>
        <w:rPr>
          <w:lang w:eastAsia="x-none"/>
        </w:rPr>
      </w:pPr>
      <w:r w:rsidRPr="0056086D">
        <w:rPr>
          <w:noProof/>
          <w:lang w:eastAsia="x-none"/>
        </w:rPr>
        <w:drawing>
          <wp:inline distT="0" distB="0" distL="0" distR="0" wp14:anchorId="7238ECF8" wp14:editId="2BF17152">
            <wp:extent cx="6120765" cy="1532890"/>
            <wp:effectExtent l="0" t="0" r="0" b="3810"/>
            <wp:docPr id="1" name="Picture 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low confidence"/>
                    <pic:cNvPicPr/>
                  </pic:nvPicPr>
                  <pic:blipFill>
                    <a:blip r:embed="rId8"/>
                    <a:stretch>
                      <a:fillRect/>
                    </a:stretch>
                  </pic:blipFill>
                  <pic:spPr>
                    <a:xfrm>
                      <a:off x="0" y="0"/>
                      <a:ext cx="6120765" cy="1532890"/>
                    </a:xfrm>
                    <a:prstGeom prst="rect">
                      <a:avLst/>
                    </a:prstGeom>
                  </pic:spPr>
                </pic:pic>
              </a:graphicData>
            </a:graphic>
          </wp:inline>
        </w:drawing>
      </w:r>
    </w:p>
    <w:p w14:paraId="6C67444C" w14:textId="72461736" w:rsidR="0056086D" w:rsidRDefault="0056086D" w:rsidP="0056086D">
      <w:pPr>
        <w:pStyle w:val="Caption"/>
        <w:jc w:val="center"/>
      </w:pPr>
      <w:r>
        <w:t xml:space="preserve">Figure </w:t>
      </w:r>
      <w:r>
        <w:fldChar w:fldCharType="begin"/>
      </w:r>
      <w:r>
        <w:instrText xml:space="preserve"> SEQ Figure \* ARABIC </w:instrText>
      </w:r>
      <w:r>
        <w:fldChar w:fldCharType="separate"/>
      </w:r>
      <w:r w:rsidR="0043632F">
        <w:rPr>
          <w:noProof/>
        </w:rPr>
        <w:t>1</w:t>
      </w:r>
      <w:r>
        <w:fldChar w:fldCharType="end"/>
      </w:r>
      <w:r>
        <w:t xml:space="preserve"> Pre-MG + legacy gap</w:t>
      </w:r>
    </w:p>
    <w:p w14:paraId="78EC7088" w14:textId="6C5A9BDB" w:rsidR="00DA271A" w:rsidRDefault="0056086D" w:rsidP="005D0320">
      <w:pPr>
        <w:rPr>
          <w:lang w:eastAsia="x-none"/>
        </w:rPr>
      </w:pPr>
      <w:r>
        <w:rPr>
          <w:lang w:eastAsia="x-none"/>
        </w:rPr>
        <w:t>MG1 is Pre-MG</w:t>
      </w:r>
      <w:r w:rsidR="00216488">
        <w:rPr>
          <w:lang w:eastAsia="x-none"/>
        </w:rPr>
        <w:t>. I</w:t>
      </w:r>
      <w:r>
        <w:rPr>
          <w:lang w:eastAsia="x-none"/>
        </w:rPr>
        <w:t>t is ON when BWP2 is active</w:t>
      </w:r>
      <w:r w:rsidR="00216488">
        <w:rPr>
          <w:lang w:eastAsia="x-none"/>
        </w:rPr>
        <w:t xml:space="preserve"> while OFF when BWP1 is active.</w:t>
      </w:r>
      <w:r w:rsidR="004E3516">
        <w:rPr>
          <w:lang w:eastAsia="x-none"/>
        </w:rPr>
        <w:t xml:space="preserve"> MG2 is a legacy gap which can be used for other inter-frequency, inter-RAT and even PRS measurement.</w:t>
      </w:r>
      <w:r w:rsidR="003706B1">
        <w:rPr>
          <w:lang w:eastAsia="x-none"/>
        </w:rPr>
        <w:t xml:space="preserve"> </w:t>
      </w:r>
    </w:p>
    <w:p w14:paraId="6B1A136C" w14:textId="5DC8040F" w:rsidR="00F14AFE" w:rsidRDefault="00674E21" w:rsidP="005D0320">
      <w:pPr>
        <w:rPr>
          <w:lang w:val="en-US" w:eastAsia="zh-CN"/>
        </w:rPr>
      </w:pPr>
      <w:r>
        <w:rPr>
          <w:lang w:eastAsia="zh-CN"/>
        </w:rPr>
        <w:t>A</w:t>
      </w:r>
      <w:r>
        <w:rPr>
          <w:rFonts w:hint="eastAsia"/>
          <w:lang w:eastAsia="zh-CN"/>
        </w:rPr>
        <w:t>n</w:t>
      </w:r>
      <w:r>
        <w:rPr>
          <w:lang w:val="en-US" w:eastAsia="zh-CN"/>
        </w:rPr>
        <w:t>other possible combination is Pre-MG + Pre-MG:</w:t>
      </w:r>
    </w:p>
    <w:p w14:paraId="5D509814" w14:textId="67B2FA2D" w:rsidR="00674E21" w:rsidRPr="00674E21" w:rsidRDefault="001E3EC1" w:rsidP="005D0320">
      <w:pPr>
        <w:rPr>
          <w:lang w:val="en-US" w:eastAsia="zh-CN"/>
        </w:rPr>
      </w:pPr>
      <w:r w:rsidRPr="001E3EC1">
        <w:rPr>
          <w:noProof/>
          <w:lang w:val="en-US" w:eastAsia="zh-CN"/>
        </w:rPr>
        <w:drawing>
          <wp:inline distT="0" distB="0" distL="0" distR="0" wp14:anchorId="58347B6B" wp14:editId="0C5CAEA1">
            <wp:extent cx="6120765" cy="2821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821940"/>
                    </a:xfrm>
                    <a:prstGeom prst="rect">
                      <a:avLst/>
                    </a:prstGeom>
                  </pic:spPr>
                </pic:pic>
              </a:graphicData>
            </a:graphic>
          </wp:inline>
        </w:drawing>
      </w:r>
    </w:p>
    <w:p w14:paraId="62195AA9" w14:textId="693323EA" w:rsidR="001E3EC1" w:rsidRDefault="001E3EC1" w:rsidP="001E3EC1">
      <w:pPr>
        <w:pStyle w:val="Caption"/>
        <w:jc w:val="center"/>
      </w:pPr>
      <w:r>
        <w:t xml:space="preserve">Figure </w:t>
      </w:r>
      <w:r>
        <w:fldChar w:fldCharType="begin"/>
      </w:r>
      <w:r>
        <w:instrText xml:space="preserve"> SEQ Figure \* ARABIC </w:instrText>
      </w:r>
      <w:r>
        <w:fldChar w:fldCharType="separate"/>
      </w:r>
      <w:r w:rsidR="0043632F">
        <w:rPr>
          <w:noProof/>
        </w:rPr>
        <w:t>2</w:t>
      </w:r>
      <w:r>
        <w:fldChar w:fldCharType="end"/>
      </w:r>
      <w:r>
        <w:t xml:space="preserve"> Pre-MG + Pre-MG</w:t>
      </w:r>
    </w:p>
    <w:p w14:paraId="2FC1F3CD" w14:textId="0819F0F9" w:rsidR="00562109" w:rsidRDefault="00674E21" w:rsidP="005D0320">
      <w:pPr>
        <w:rPr>
          <w:lang w:eastAsia="x-none"/>
        </w:rPr>
      </w:pPr>
      <w:r>
        <w:rPr>
          <w:lang w:eastAsia="x-none"/>
        </w:rPr>
        <w:t xml:space="preserve">Since mobility control is handled on PCC, it is quite typical for NW to configure relatively short SMTC such as 20ms or 40ms. </w:t>
      </w:r>
      <w:r w:rsidR="00C17DBC">
        <w:rPr>
          <w:lang w:eastAsia="x-none"/>
        </w:rPr>
        <w:t xml:space="preserve">However, NW may choose to configure longer SMTC on SCC since mobility on SCC is less sensitive compared to </w:t>
      </w:r>
      <w:r w:rsidR="00771C1F">
        <w:rPr>
          <w:lang w:eastAsia="x-none"/>
        </w:rPr>
        <w:t>PCC.</w:t>
      </w:r>
      <w:r w:rsidR="00BA56B6">
        <w:rPr>
          <w:lang w:eastAsia="x-none"/>
        </w:rPr>
        <w:t xml:space="preserve"> In the above example, SMTC on PCC is 20ms while SMTC on SCC is 40ms.</w:t>
      </w:r>
      <w:r w:rsidR="00DC3395">
        <w:rPr>
          <w:lang w:eastAsia="x-none"/>
        </w:rPr>
        <w:t xml:space="preserve"> Due to load balance or power saving and other reason, NW may configure multiple BWP on both PCell and SCell. </w:t>
      </w:r>
      <w:r w:rsidR="00AC32D0">
        <w:rPr>
          <w:lang w:eastAsia="x-none"/>
        </w:rPr>
        <w:t>When PCell is working BWP1, UE can measure SSB on PCC w/o gap. When PCell is working on BWP2, UE needs MG1 to measure SSB on PCC.</w:t>
      </w:r>
      <w:r w:rsidR="003B41E5">
        <w:rPr>
          <w:lang w:eastAsia="x-none"/>
        </w:rPr>
        <w:t xml:space="preserve"> Similar situation on SCC. </w:t>
      </w:r>
      <w:r w:rsidR="0084427A">
        <w:rPr>
          <w:lang w:eastAsia="x-none"/>
        </w:rPr>
        <w:t xml:space="preserve">Sometimes gap is needed and sometimes gap is not needed to measure SSB on SCC. </w:t>
      </w:r>
      <w:r w:rsidR="00F54271">
        <w:rPr>
          <w:lang w:eastAsia="x-none"/>
        </w:rPr>
        <w:t xml:space="preserve">Actually R17 Pre-MG in CA already support this case, i.e. UE can use MG1 to measure SSB. </w:t>
      </w:r>
      <w:r w:rsidR="00786988">
        <w:rPr>
          <w:lang w:eastAsia="x-none"/>
        </w:rPr>
        <w:t>However, if UE can use another MGP with longer MGRP and shorter MGL to measure SSB on SCC when MG1 is not activated (BWP1 in PCell is active)</w:t>
      </w:r>
      <w:r w:rsidR="00B50457">
        <w:rPr>
          <w:lang w:eastAsia="x-none"/>
        </w:rPr>
        <w:t>, system throughput can be increased.</w:t>
      </w:r>
      <w:r w:rsidR="00110A36">
        <w:rPr>
          <w:lang w:eastAsia="x-none"/>
        </w:rPr>
        <w:t xml:space="preserve"> </w:t>
      </w:r>
      <w:r w:rsidR="0064086C">
        <w:rPr>
          <w:lang w:eastAsia="x-none"/>
        </w:rPr>
        <w:t xml:space="preserve">Because </w:t>
      </w:r>
      <w:r w:rsidR="00110A36">
        <w:rPr>
          <w:lang w:eastAsia="x-none"/>
        </w:rPr>
        <w:t>MG2 in green block</w:t>
      </w:r>
      <w:r w:rsidR="00812447">
        <w:rPr>
          <w:lang w:eastAsia="x-none"/>
        </w:rPr>
        <w:t>s</w:t>
      </w:r>
      <w:r w:rsidR="00110A36">
        <w:rPr>
          <w:lang w:eastAsia="x-none"/>
        </w:rPr>
        <w:t xml:space="preserve"> has less overhead than MG1 in gr</w:t>
      </w:r>
      <w:r w:rsidR="00812447">
        <w:rPr>
          <w:lang w:eastAsia="x-none"/>
        </w:rPr>
        <w:t>e</w:t>
      </w:r>
      <w:r w:rsidR="00110A36">
        <w:rPr>
          <w:lang w:eastAsia="x-none"/>
        </w:rPr>
        <w:t>y block</w:t>
      </w:r>
      <w:r w:rsidR="00812447">
        <w:rPr>
          <w:lang w:eastAsia="x-none"/>
        </w:rPr>
        <w:t>s</w:t>
      </w:r>
      <w:r w:rsidR="00110A36">
        <w:rPr>
          <w:lang w:eastAsia="x-none"/>
        </w:rPr>
        <w:t>.</w:t>
      </w:r>
    </w:p>
    <w:p w14:paraId="663E2E03" w14:textId="4631F5C0" w:rsidR="00706DBB" w:rsidRDefault="00706DBB" w:rsidP="00706DBB">
      <w:pPr>
        <w:pStyle w:val="Caption"/>
      </w:pPr>
      <w:bookmarkStart w:id="4" w:name="_Ref110541041"/>
      <w:r>
        <w:t xml:space="preserve">Observation </w:t>
      </w:r>
      <w:r>
        <w:fldChar w:fldCharType="begin"/>
      </w:r>
      <w:r>
        <w:instrText xml:space="preserve"> SEQ Observation \* ARABIC </w:instrText>
      </w:r>
      <w:r>
        <w:fldChar w:fldCharType="separate"/>
      </w:r>
      <w:r w:rsidR="00371B6C">
        <w:rPr>
          <w:noProof/>
        </w:rPr>
        <w:t>1</w:t>
      </w:r>
      <w:r>
        <w:fldChar w:fldCharType="end"/>
      </w:r>
      <w:r>
        <w:t>: Pre-MG + Pre-MG is beneficial in certain scenarios.</w:t>
      </w:r>
      <w:bookmarkEnd w:id="4"/>
    </w:p>
    <w:p w14:paraId="2FA8F2DE" w14:textId="7F4D02A4" w:rsidR="00EB60EE" w:rsidRDefault="00EB60EE" w:rsidP="00EB60EE">
      <w:pPr>
        <w:pStyle w:val="Caption"/>
      </w:pPr>
      <w:bookmarkStart w:id="5" w:name="_Ref110541082"/>
      <w:r>
        <w:t xml:space="preserve">Proposal </w:t>
      </w:r>
      <w:r>
        <w:fldChar w:fldCharType="begin"/>
      </w:r>
      <w:r>
        <w:instrText xml:space="preserve"> SEQ Proposal \* ARABIC </w:instrText>
      </w:r>
      <w:r>
        <w:fldChar w:fldCharType="separate"/>
      </w:r>
      <w:r w:rsidR="001249CF">
        <w:rPr>
          <w:noProof/>
        </w:rPr>
        <w:t>1</w:t>
      </w:r>
      <w:r>
        <w:fldChar w:fldCharType="end"/>
      </w:r>
      <w:r>
        <w:t>: consider Pre-MG + Pre-MG in case 1</w:t>
      </w:r>
      <w:r w:rsidR="00782390">
        <w:t>.</w:t>
      </w:r>
      <w:bookmarkEnd w:id="5"/>
    </w:p>
    <w:p w14:paraId="56B28D64" w14:textId="1AE72B58" w:rsidR="006E2086" w:rsidRDefault="006E2086" w:rsidP="006E2086">
      <w:pPr>
        <w:rPr>
          <w:lang w:eastAsia="x-none"/>
        </w:rPr>
      </w:pPr>
    </w:p>
    <w:p w14:paraId="317685AB" w14:textId="1C9D79C9" w:rsidR="006E2086" w:rsidRDefault="005566EF" w:rsidP="006E2086">
      <w:pPr>
        <w:rPr>
          <w:lang w:eastAsia="x-none"/>
        </w:rPr>
      </w:pPr>
      <w:r>
        <w:rPr>
          <w:lang w:eastAsia="x-none"/>
        </w:rPr>
        <w:t>The basic scenario in case 2 is that NW configures an NCSG and a legacy gap for the UE in the same frequency range</w:t>
      </w:r>
      <w:r w:rsidR="005B0F41">
        <w:rPr>
          <w:lang w:eastAsia="x-none"/>
        </w:rPr>
        <w:t>.</w:t>
      </w:r>
      <w:r w:rsidR="00BF4225">
        <w:rPr>
          <w:lang w:eastAsia="x-none"/>
        </w:rPr>
        <w:t xml:space="preserve"> One typical use case is UE can support NCSG on intra-band measurement, e.g. by enlarging actual BW to cover ta</w:t>
      </w:r>
      <w:r w:rsidR="00D45FF8">
        <w:rPr>
          <w:lang w:eastAsia="x-none"/>
        </w:rPr>
        <w:t>r</w:t>
      </w:r>
      <w:r w:rsidR="00BF4225">
        <w:rPr>
          <w:lang w:eastAsia="x-none"/>
        </w:rPr>
        <w:t>get SSB</w:t>
      </w:r>
      <w:r w:rsidR="00B31B14">
        <w:rPr>
          <w:lang w:eastAsia="x-none"/>
        </w:rPr>
        <w:t xml:space="preserve">. </w:t>
      </w:r>
      <w:r w:rsidR="00D45FF8">
        <w:rPr>
          <w:lang w:eastAsia="x-none"/>
        </w:rPr>
        <w:t xml:space="preserve">If there is no spare RF chain on </w:t>
      </w:r>
      <w:r w:rsidR="0031601B">
        <w:rPr>
          <w:lang w:eastAsia="x-none"/>
        </w:rPr>
        <w:t>other bands, UE has to use legacy gap for measurement</w:t>
      </w:r>
      <w:r w:rsidR="00A534FD">
        <w:rPr>
          <w:lang w:eastAsia="x-none"/>
        </w:rPr>
        <w:t>.</w:t>
      </w:r>
    </w:p>
    <w:p w14:paraId="1FCB2C88" w14:textId="6199A4A9" w:rsidR="00BF4225" w:rsidRPr="006E2086" w:rsidRDefault="00BC667B" w:rsidP="006E2086">
      <w:pPr>
        <w:rPr>
          <w:lang w:eastAsia="x-none"/>
        </w:rPr>
      </w:pPr>
      <w:r w:rsidRPr="00BC667B">
        <w:rPr>
          <w:noProof/>
          <w:lang w:eastAsia="x-none"/>
        </w:rPr>
        <w:drawing>
          <wp:inline distT="0" distB="0" distL="0" distR="0" wp14:anchorId="5E4EC6B4" wp14:editId="17BC9E9F">
            <wp:extent cx="6120765" cy="1570990"/>
            <wp:effectExtent l="0" t="0" r="635" b="3810"/>
            <wp:docPr id="5" name="Picture 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medium confidence"/>
                    <pic:cNvPicPr/>
                  </pic:nvPicPr>
                  <pic:blipFill>
                    <a:blip r:embed="rId10"/>
                    <a:stretch>
                      <a:fillRect/>
                    </a:stretch>
                  </pic:blipFill>
                  <pic:spPr>
                    <a:xfrm>
                      <a:off x="0" y="0"/>
                      <a:ext cx="6120765" cy="1570990"/>
                    </a:xfrm>
                    <a:prstGeom prst="rect">
                      <a:avLst/>
                    </a:prstGeom>
                  </pic:spPr>
                </pic:pic>
              </a:graphicData>
            </a:graphic>
          </wp:inline>
        </w:drawing>
      </w:r>
    </w:p>
    <w:p w14:paraId="747ED7E3" w14:textId="7B1D6DB4" w:rsidR="00674E21" w:rsidRDefault="00F74DE3" w:rsidP="00F74DE3">
      <w:pPr>
        <w:pStyle w:val="Caption"/>
        <w:jc w:val="center"/>
      </w:pPr>
      <w:r>
        <w:t xml:space="preserve">Figure </w:t>
      </w:r>
      <w:r>
        <w:fldChar w:fldCharType="begin"/>
      </w:r>
      <w:r>
        <w:instrText xml:space="preserve"> SEQ Figure \* ARABIC </w:instrText>
      </w:r>
      <w:r>
        <w:fldChar w:fldCharType="separate"/>
      </w:r>
      <w:r w:rsidR="0043632F">
        <w:rPr>
          <w:noProof/>
        </w:rPr>
        <w:t>3</w:t>
      </w:r>
      <w:r>
        <w:fldChar w:fldCharType="end"/>
      </w:r>
      <w:r>
        <w:t xml:space="preserve"> NCSG + legacy gap</w:t>
      </w:r>
    </w:p>
    <w:p w14:paraId="77929DFE" w14:textId="7E970B0B" w:rsidR="00674E21" w:rsidRDefault="003D60AC" w:rsidP="005D0320">
      <w:pPr>
        <w:rPr>
          <w:lang w:eastAsia="x-none"/>
        </w:rPr>
      </w:pPr>
      <w:r>
        <w:rPr>
          <w:lang w:eastAsia="x-none"/>
        </w:rPr>
        <w:t>If UE still has another spare RF chain to cover band B, UE can still use NCSG to measure band B. It is beneficial for NW to configure another NCSG for measuring band B, especially when SMTC on band A and B are not aligned. For instance:</w:t>
      </w:r>
    </w:p>
    <w:p w14:paraId="038F9B9D" w14:textId="765FB1D9" w:rsidR="003D60AC" w:rsidRDefault="00127061" w:rsidP="005D0320">
      <w:pPr>
        <w:rPr>
          <w:lang w:eastAsia="x-none"/>
        </w:rPr>
      </w:pPr>
      <w:r w:rsidRPr="00127061">
        <w:rPr>
          <w:noProof/>
          <w:lang w:eastAsia="x-none"/>
        </w:rPr>
        <w:drawing>
          <wp:inline distT="0" distB="0" distL="0" distR="0" wp14:anchorId="5036BF00" wp14:editId="38EE0786">
            <wp:extent cx="6120765" cy="1459230"/>
            <wp:effectExtent l="0" t="0" r="63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459230"/>
                    </a:xfrm>
                    <a:prstGeom prst="rect">
                      <a:avLst/>
                    </a:prstGeom>
                  </pic:spPr>
                </pic:pic>
              </a:graphicData>
            </a:graphic>
          </wp:inline>
        </w:drawing>
      </w:r>
    </w:p>
    <w:p w14:paraId="5AD9B8BF" w14:textId="2F4A35AD" w:rsidR="00E32C5C" w:rsidRDefault="00127061" w:rsidP="00127061">
      <w:pPr>
        <w:pStyle w:val="Caption"/>
        <w:jc w:val="center"/>
      </w:pPr>
      <w:r>
        <w:t xml:space="preserve">Figure </w:t>
      </w:r>
      <w:r>
        <w:fldChar w:fldCharType="begin"/>
      </w:r>
      <w:r>
        <w:instrText xml:space="preserve"> SEQ Figure \* ARABIC </w:instrText>
      </w:r>
      <w:r>
        <w:fldChar w:fldCharType="separate"/>
      </w:r>
      <w:r w:rsidR="0043632F">
        <w:rPr>
          <w:noProof/>
        </w:rPr>
        <w:t>4</w:t>
      </w:r>
      <w:r>
        <w:fldChar w:fldCharType="end"/>
      </w:r>
      <w:r>
        <w:t xml:space="preserve"> NCSG + NCSG</w:t>
      </w:r>
    </w:p>
    <w:p w14:paraId="0057368B" w14:textId="13CCEFA4" w:rsidR="00127061" w:rsidRDefault="000C08AB" w:rsidP="000C08AB">
      <w:pPr>
        <w:pStyle w:val="Caption"/>
      </w:pPr>
      <w:bookmarkStart w:id="6" w:name="_Ref110541049"/>
      <w:r>
        <w:t xml:space="preserve">Observation </w:t>
      </w:r>
      <w:r>
        <w:fldChar w:fldCharType="begin"/>
      </w:r>
      <w:r>
        <w:instrText xml:space="preserve"> SEQ Observation \* ARABIC </w:instrText>
      </w:r>
      <w:r>
        <w:fldChar w:fldCharType="separate"/>
      </w:r>
      <w:r w:rsidR="00371B6C">
        <w:rPr>
          <w:noProof/>
        </w:rPr>
        <w:t>2</w:t>
      </w:r>
      <w:r>
        <w:fldChar w:fldCharType="end"/>
      </w:r>
      <w:r>
        <w:t>: NCSG + NCSG is also beneficial under certain scenarios</w:t>
      </w:r>
      <w:bookmarkEnd w:id="6"/>
    </w:p>
    <w:p w14:paraId="07F1974A" w14:textId="25A6F5AE" w:rsidR="00253551" w:rsidRDefault="00253551" w:rsidP="00253551">
      <w:pPr>
        <w:pStyle w:val="Caption"/>
      </w:pPr>
      <w:bookmarkStart w:id="7" w:name="_Ref110541089"/>
      <w:r>
        <w:t xml:space="preserve">Proposal </w:t>
      </w:r>
      <w:r>
        <w:fldChar w:fldCharType="begin"/>
      </w:r>
      <w:r>
        <w:instrText xml:space="preserve"> SEQ Proposal \* ARABIC </w:instrText>
      </w:r>
      <w:r>
        <w:fldChar w:fldCharType="separate"/>
      </w:r>
      <w:r w:rsidR="001249CF">
        <w:rPr>
          <w:noProof/>
        </w:rPr>
        <w:t>2</w:t>
      </w:r>
      <w:r>
        <w:fldChar w:fldCharType="end"/>
      </w:r>
      <w:r>
        <w:t>: consider NCSG + NCSG in case 2.</w:t>
      </w:r>
      <w:bookmarkEnd w:id="7"/>
    </w:p>
    <w:p w14:paraId="7650B72E" w14:textId="11904C83" w:rsidR="006D7B1A" w:rsidRDefault="006D7B1A" w:rsidP="006D7B1A">
      <w:pPr>
        <w:rPr>
          <w:lang w:eastAsia="x-none"/>
        </w:rPr>
      </w:pPr>
    </w:p>
    <w:p w14:paraId="67D3E72C" w14:textId="316E5A3D" w:rsidR="006D7B1A" w:rsidRDefault="006D7B1A" w:rsidP="006D7B1A">
      <w:pPr>
        <w:rPr>
          <w:lang w:eastAsia="x-none"/>
        </w:rPr>
      </w:pPr>
      <w:r>
        <w:rPr>
          <w:lang w:eastAsia="x-none"/>
        </w:rPr>
        <w:t xml:space="preserve">Besides, </w:t>
      </w:r>
      <w:r w:rsidR="008225D7">
        <w:rPr>
          <w:lang w:eastAsia="x-none"/>
        </w:rPr>
        <w:t>Pre-MG plus NCSG can also bring some gain under certain scenario, such as:</w:t>
      </w:r>
    </w:p>
    <w:p w14:paraId="7188AAFA" w14:textId="0274D0A2" w:rsidR="008225D7" w:rsidRPr="006D7B1A" w:rsidRDefault="00FA10C8" w:rsidP="006D7B1A">
      <w:pPr>
        <w:rPr>
          <w:lang w:eastAsia="x-none"/>
        </w:rPr>
      </w:pPr>
      <w:r w:rsidRPr="00FA10C8">
        <w:rPr>
          <w:noProof/>
          <w:lang w:eastAsia="x-none"/>
        </w:rPr>
        <w:drawing>
          <wp:inline distT="0" distB="0" distL="0" distR="0" wp14:anchorId="567485AE" wp14:editId="111DDCD6">
            <wp:extent cx="6120765" cy="1459230"/>
            <wp:effectExtent l="0" t="0" r="635" b="1270"/>
            <wp:docPr id="7" name="Picture 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10;&#10;Description automatically generated"/>
                    <pic:cNvPicPr/>
                  </pic:nvPicPr>
                  <pic:blipFill>
                    <a:blip r:embed="rId12"/>
                    <a:stretch>
                      <a:fillRect/>
                    </a:stretch>
                  </pic:blipFill>
                  <pic:spPr>
                    <a:xfrm>
                      <a:off x="0" y="0"/>
                      <a:ext cx="6120765" cy="1459230"/>
                    </a:xfrm>
                    <a:prstGeom prst="rect">
                      <a:avLst/>
                    </a:prstGeom>
                  </pic:spPr>
                </pic:pic>
              </a:graphicData>
            </a:graphic>
          </wp:inline>
        </w:drawing>
      </w:r>
    </w:p>
    <w:p w14:paraId="2342DECD" w14:textId="1FA4E061" w:rsidR="00DA47BA" w:rsidRDefault="00FA10C8" w:rsidP="00FA10C8">
      <w:pPr>
        <w:pStyle w:val="Caption"/>
        <w:jc w:val="center"/>
      </w:pPr>
      <w:r>
        <w:t xml:space="preserve">Figure </w:t>
      </w:r>
      <w:r>
        <w:fldChar w:fldCharType="begin"/>
      </w:r>
      <w:r>
        <w:instrText xml:space="preserve"> SEQ Figure \* ARABIC </w:instrText>
      </w:r>
      <w:r>
        <w:fldChar w:fldCharType="separate"/>
      </w:r>
      <w:r w:rsidR="0043632F">
        <w:rPr>
          <w:noProof/>
        </w:rPr>
        <w:t>5</w:t>
      </w:r>
      <w:r>
        <w:fldChar w:fldCharType="end"/>
      </w:r>
      <w:r>
        <w:t xml:space="preserve"> Pre-MG + NCSG</w:t>
      </w:r>
    </w:p>
    <w:p w14:paraId="3F188728" w14:textId="5AA1F6F4" w:rsidR="00FA10C8" w:rsidRDefault="009B4C97" w:rsidP="005D0320">
      <w:pPr>
        <w:rPr>
          <w:lang w:eastAsia="x-none"/>
        </w:rPr>
      </w:pPr>
      <w:r>
        <w:rPr>
          <w:lang w:eastAsia="x-none"/>
        </w:rPr>
        <w:t>In above example, Pre-MG is used to measure MO on the same band. NCSG is used to measure MO on another band.</w:t>
      </w:r>
    </w:p>
    <w:p w14:paraId="128BC423" w14:textId="3E519E7B" w:rsidR="003E6F84" w:rsidRDefault="003E6F84" w:rsidP="003E6F84">
      <w:pPr>
        <w:pStyle w:val="Caption"/>
      </w:pPr>
      <w:bookmarkStart w:id="8" w:name="_Ref110541053"/>
      <w:r>
        <w:t xml:space="preserve">Observation </w:t>
      </w:r>
      <w:r>
        <w:fldChar w:fldCharType="begin"/>
      </w:r>
      <w:r>
        <w:instrText xml:space="preserve"> SEQ Observation \* ARABIC </w:instrText>
      </w:r>
      <w:r>
        <w:fldChar w:fldCharType="separate"/>
      </w:r>
      <w:r w:rsidR="00371B6C">
        <w:rPr>
          <w:noProof/>
        </w:rPr>
        <w:t>3</w:t>
      </w:r>
      <w:r>
        <w:fldChar w:fldCharType="end"/>
      </w:r>
      <w:r>
        <w:t xml:space="preserve">: Pre-MG + NCSG </w:t>
      </w:r>
      <w:r w:rsidR="00FA1560">
        <w:t>is beneficial under certain scenarios</w:t>
      </w:r>
      <w:bookmarkEnd w:id="8"/>
    </w:p>
    <w:p w14:paraId="3F2A2CC7" w14:textId="12E766F6" w:rsidR="004E4D1D" w:rsidRDefault="004E4D1D" w:rsidP="004E4D1D">
      <w:pPr>
        <w:pStyle w:val="Caption"/>
      </w:pPr>
      <w:bookmarkStart w:id="9" w:name="_Ref110541095"/>
      <w:r>
        <w:t xml:space="preserve">Proposal </w:t>
      </w:r>
      <w:r>
        <w:fldChar w:fldCharType="begin"/>
      </w:r>
      <w:r>
        <w:instrText xml:space="preserve"> SEQ Proposal \* ARABIC </w:instrText>
      </w:r>
      <w:r>
        <w:fldChar w:fldCharType="separate"/>
      </w:r>
      <w:r w:rsidR="001249CF">
        <w:rPr>
          <w:noProof/>
        </w:rPr>
        <w:t>3</w:t>
      </w:r>
      <w:r>
        <w:fldChar w:fldCharType="end"/>
      </w:r>
      <w:r>
        <w:t>: consider Pre-MG plus NCSG in the scope.</w:t>
      </w:r>
      <w:bookmarkEnd w:id="9"/>
    </w:p>
    <w:p w14:paraId="3B0A1EE8" w14:textId="0E506D0C" w:rsidR="00ED3241" w:rsidRDefault="00ED3241" w:rsidP="00ED3241">
      <w:pPr>
        <w:rPr>
          <w:lang w:eastAsia="x-none"/>
        </w:rPr>
      </w:pPr>
    </w:p>
    <w:p w14:paraId="3E7412C4" w14:textId="05A85DA9" w:rsidR="00ED3241" w:rsidRDefault="00CE2108" w:rsidP="00ED3241">
      <w:pPr>
        <w:rPr>
          <w:lang w:eastAsia="x-none"/>
        </w:rPr>
      </w:pPr>
      <w:r>
        <w:rPr>
          <w:lang w:eastAsia="x-none"/>
        </w:rPr>
        <w:lastRenderedPageBreak/>
        <w:t xml:space="preserve">Some other enhancement </w:t>
      </w:r>
      <w:r w:rsidR="00A6710B">
        <w:rPr>
          <w:lang w:eastAsia="x-none"/>
        </w:rPr>
        <w:t>can also bring gain to the system</w:t>
      </w:r>
      <w:r w:rsidR="00BB362F">
        <w:rPr>
          <w:lang w:eastAsia="x-none"/>
        </w:rPr>
        <w:t>. Such as pre-configured NCSG</w:t>
      </w:r>
      <w:r w:rsidR="00911421">
        <w:rPr>
          <w:lang w:eastAsia="x-none"/>
        </w:rPr>
        <w:t>, i.e. NCSG can be ON or OFF similar as Pre-MG.</w:t>
      </w:r>
    </w:p>
    <w:p w14:paraId="271DCDED" w14:textId="55C37318" w:rsidR="000F4BEA" w:rsidRPr="005C109C" w:rsidRDefault="00B87D0E" w:rsidP="005C109C">
      <w:pPr>
        <w:jc w:val="center"/>
        <w:rPr>
          <w:lang w:val="en-US" w:eastAsia="zh-CN"/>
        </w:rPr>
      </w:pPr>
      <w:r w:rsidRPr="00B87D0E">
        <w:rPr>
          <w:noProof/>
          <w:lang w:eastAsia="zh-CN"/>
        </w:rPr>
        <w:drawing>
          <wp:inline distT="0" distB="0" distL="0" distR="0" wp14:anchorId="46234F23" wp14:editId="3060132F">
            <wp:extent cx="3509319" cy="983003"/>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3537643" cy="990937"/>
                    </a:xfrm>
                    <a:prstGeom prst="rect">
                      <a:avLst/>
                    </a:prstGeom>
                  </pic:spPr>
                </pic:pic>
              </a:graphicData>
            </a:graphic>
          </wp:inline>
        </w:drawing>
      </w:r>
    </w:p>
    <w:p w14:paraId="18A36B35" w14:textId="1C907272" w:rsidR="00FA10C8" w:rsidRPr="0043632F" w:rsidRDefault="0043632F" w:rsidP="0043632F">
      <w:pPr>
        <w:pStyle w:val="Caption"/>
        <w:jc w:val="center"/>
        <w:rPr>
          <w:lang w:val="en-US"/>
        </w:rPr>
      </w:pPr>
      <w:r>
        <w:t xml:space="preserve">Figure </w:t>
      </w:r>
      <w:r>
        <w:fldChar w:fldCharType="begin"/>
      </w:r>
      <w:r>
        <w:instrText xml:space="preserve"> SEQ Figure \* ARABIC </w:instrText>
      </w:r>
      <w:r>
        <w:fldChar w:fldCharType="separate"/>
      </w:r>
      <w:r>
        <w:rPr>
          <w:noProof/>
        </w:rPr>
        <w:t>6</w:t>
      </w:r>
      <w:r>
        <w:fldChar w:fldCharType="end"/>
      </w:r>
      <w:r>
        <w:t xml:space="preserve"> </w:t>
      </w:r>
      <w:r>
        <w:rPr>
          <w:rFonts w:hint="eastAsia"/>
          <w:lang w:eastAsia="zh-CN"/>
        </w:rPr>
        <w:t>pre</w:t>
      </w:r>
      <w:r>
        <w:rPr>
          <w:lang w:val="en-US" w:eastAsia="zh-CN"/>
        </w:rPr>
        <w:t>-configured NCSG</w:t>
      </w:r>
    </w:p>
    <w:p w14:paraId="77C98EF1" w14:textId="632B5C1B" w:rsidR="005C109C" w:rsidRDefault="00E50AAA" w:rsidP="005D0320">
      <w:pPr>
        <w:rPr>
          <w:lang w:eastAsia="x-none"/>
        </w:rPr>
      </w:pPr>
      <w:r>
        <w:rPr>
          <w:lang w:eastAsia="x-none"/>
        </w:rPr>
        <w:t xml:space="preserve">In the above example, when BWP2 is the active BWP, UE can measure target SSB on f1 without measurement gap. When BWP1 is the active BWP, </w:t>
      </w:r>
      <w:r w:rsidR="00140A62">
        <w:rPr>
          <w:lang w:eastAsia="x-none"/>
        </w:rPr>
        <w:t xml:space="preserve">since SSB on f1 is outside the active BWP, UE cannot measure SSB on f1 without gap. In legacy network can enable a gap so that UE can use the gap to measure SSB on f1. </w:t>
      </w:r>
      <w:r w:rsidR="00475BB2">
        <w:rPr>
          <w:lang w:eastAsia="x-none"/>
        </w:rPr>
        <w:t xml:space="preserve">Another possibility is to enable a NCSG when BWP1 is the active BWP. </w:t>
      </w:r>
      <w:r w:rsidR="000A2975">
        <w:rPr>
          <w:lang w:eastAsia="x-none"/>
        </w:rPr>
        <w:t>When BWP2 become active, the NCSG can be deactivated.</w:t>
      </w:r>
    </w:p>
    <w:p w14:paraId="1179559F" w14:textId="0FC37084" w:rsidR="00F325F5" w:rsidRDefault="00371B6C" w:rsidP="00371B6C">
      <w:pPr>
        <w:pStyle w:val="Caption"/>
      </w:pPr>
      <w:bookmarkStart w:id="10" w:name="_Ref110541057"/>
      <w:r>
        <w:t xml:space="preserve">Observation </w:t>
      </w:r>
      <w:r>
        <w:fldChar w:fldCharType="begin"/>
      </w:r>
      <w:r>
        <w:instrText xml:space="preserve"> SEQ Observation \* ARABIC </w:instrText>
      </w:r>
      <w:r>
        <w:fldChar w:fldCharType="separate"/>
      </w:r>
      <w:r>
        <w:rPr>
          <w:noProof/>
        </w:rPr>
        <w:t>4</w:t>
      </w:r>
      <w:r>
        <w:fldChar w:fldCharType="end"/>
      </w:r>
      <w:r>
        <w:t xml:space="preserve">: </w:t>
      </w:r>
      <w:r w:rsidR="00EE353A">
        <w:t>benefit is observed if NCSG can also be activated/deactivated</w:t>
      </w:r>
      <w:r w:rsidR="00414483">
        <w:t>.</w:t>
      </w:r>
      <w:r w:rsidR="004D7807">
        <w:t xml:space="preserve"> However, it is a bit out of scope of joint configuration of existing Pre-MG, concurrent gaps and NCSG.</w:t>
      </w:r>
      <w:bookmarkEnd w:id="10"/>
    </w:p>
    <w:p w14:paraId="57C027FB" w14:textId="576E7BFA" w:rsidR="00B42B4E" w:rsidRDefault="00B42B4E" w:rsidP="00B42B4E">
      <w:pPr>
        <w:pStyle w:val="Caption"/>
      </w:pPr>
      <w:bookmarkStart w:id="11" w:name="_Ref110541111"/>
      <w:r>
        <w:t xml:space="preserve">Proposal </w:t>
      </w:r>
      <w:r>
        <w:fldChar w:fldCharType="begin"/>
      </w:r>
      <w:r>
        <w:instrText xml:space="preserve"> SEQ Proposal \* ARABIC </w:instrText>
      </w:r>
      <w:r>
        <w:fldChar w:fldCharType="separate"/>
      </w:r>
      <w:r w:rsidR="001249CF">
        <w:rPr>
          <w:noProof/>
        </w:rPr>
        <w:t>4</w:t>
      </w:r>
      <w:r>
        <w:fldChar w:fldCharType="end"/>
      </w:r>
      <w:r>
        <w:t>: pre-configured NCSG with ON/OFF status can also be considered in R18, with lower priority than other use cases.</w:t>
      </w:r>
      <w:bookmarkEnd w:id="11"/>
    </w:p>
    <w:p w14:paraId="0D274C8B" w14:textId="15E431D9" w:rsidR="00B0340F" w:rsidRDefault="00B0340F" w:rsidP="00B0340F">
      <w:pPr>
        <w:rPr>
          <w:lang w:eastAsia="x-none"/>
        </w:rPr>
      </w:pPr>
    </w:p>
    <w:p w14:paraId="6E591F4E" w14:textId="46523583" w:rsidR="00382775" w:rsidRDefault="00382775" w:rsidP="00B0340F">
      <w:pPr>
        <w:rPr>
          <w:lang w:eastAsia="x-none"/>
        </w:rPr>
      </w:pPr>
      <w:r>
        <w:rPr>
          <w:lang w:eastAsia="x-none"/>
        </w:rPr>
        <w:t>Besides scope,</w:t>
      </w:r>
      <w:r w:rsidR="00676D38">
        <w:rPr>
          <w:lang w:eastAsia="x-none"/>
        </w:rPr>
        <w:t xml:space="preserve"> we also need to discuss how to support joint configuration. </w:t>
      </w:r>
      <w:r w:rsidR="009904B1">
        <w:rPr>
          <w:lang w:eastAsia="x-none"/>
        </w:rPr>
        <w:t>Our view is RAN4 can start with the outcome of R17 concurrent gaps design</w:t>
      </w:r>
      <w:r w:rsidR="00A81688">
        <w:rPr>
          <w:lang w:eastAsia="x-none"/>
        </w:rPr>
        <w:t xml:space="preserve">, such as </w:t>
      </w:r>
      <w:r w:rsidR="00605BB2">
        <w:rPr>
          <w:lang w:eastAsia="x-none"/>
        </w:rPr>
        <w:t>maximum simultaneous gap patterns, gap collision handling and etc.</w:t>
      </w:r>
      <w:r w:rsidR="00D40515">
        <w:rPr>
          <w:lang w:eastAsia="x-none"/>
        </w:rPr>
        <w:t xml:space="preserve"> On top of this, further enhancement is also possible. For instance, gap sharing based collision handling got support from multiple companies</w:t>
      </w:r>
      <w:r w:rsidR="00CF7AA2">
        <w:rPr>
          <w:lang w:eastAsia="x-none"/>
        </w:rPr>
        <w:t xml:space="preserve">. Due to limited timeline in R17, RAN4 only managed to introduce </w:t>
      </w:r>
      <w:r w:rsidR="001B2951">
        <w:rPr>
          <w:lang w:eastAsia="x-none"/>
        </w:rPr>
        <w:t>priority-based</w:t>
      </w:r>
      <w:r w:rsidR="00CF7AA2">
        <w:rPr>
          <w:lang w:eastAsia="x-none"/>
        </w:rPr>
        <w:t xml:space="preserve"> collision handling. </w:t>
      </w:r>
      <w:r w:rsidR="00532930">
        <w:rPr>
          <w:lang w:eastAsia="x-none"/>
        </w:rPr>
        <w:t xml:space="preserve">We think RAN4 can continue discussing </w:t>
      </w:r>
      <w:r w:rsidR="00D56CF5">
        <w:rPr>
          <w:lang w:eastAsia="x-none"/>
        </w:rPr>
        <w:t>it in R18 timeframe.</w:t>
      </w:r>
    </w:p>
    <w:p w14:paraId="5ADBB9CE" w14:textId="5DE83B9F" w:rsidR="001249CF" w:rsidRDefault="001249CF" w:rsidP="001249CF">
      <w:pPr>
        <w:pStyle w:val="Caption"/>
      </w:pPr>
      <w:r>
        <w:t xml:space="preserve">Proposal </w:t>
      </w:r>
      <w:r>
        <w:fldChar w:fldCharType="begin"/>
      </w:r>
      <w:r>
        <w:instrText xml:space="preserve"> SEQ Proposal \* ARABIC </w:instrText>
      </w:r>
      <w:r>
        <w:fldChar w:fldCharType="separate"/>
      </w:r>
      <w:r>
        <w:rPr>
          <w:noProof/>
        </w:rPr>
        <w:t>5</w:t>
      </w:r>
      <w:r>
        <w:fldChar w:fldCharType="end"/>
      </w:r>
      <w:r>
        <w:t xml:space="preserve">: </w:t>
      </w:r>
      <w:r w:rsidR="007868D2">
        <w:t>the following concurrent gaps design introduced in R17</w:t>
      </w:r>
      <w:r w:rsidR="00A46366">
        <w:t xml:space="preserve"> can be used as baseline when discussing </w:t>
      </w:r>
      <w:r w:rsidR="004D5861">
        <w:t>joint configuration</w:t>
      </w:r>
      <w:r w:rsidR="007C4CB1">
        <w:t xml:space="preserve"> in R18.</w:t>
      </w:r>
    </w:p>
    <w:p w14:paraId="3144212D" w14:textId="54A88AD8" w:rsidR="00CA0200" w:rsidRPr="00340680" w:rsidRDefault="00CA0200" w:rsidP="00CA0200">
      <w:pPr>
        <w:pStyle w:val="ListParagraph"/>
        <w:numPr>
          <w:ilvl w:val="5"/>
          <w:numId w:val="24"/>
        </w:numPr>
        <w:ind w:left="0" w:firstLineChars="0" w:firstLine="0"/>
        <w:rPr>
          <w:b/>
          <w:bCs/>
        </w:rPr>
      </w:pPr>
      <w:r w:rsidRPr="00340680">
        <w:rPr>
          <w:b/>
          <w:bCs/>
          <w:lang w:val="en-US"/>
        </w:rPr>
        <w:t>Maximum simultaneous gap patterns: 2 in each FR and 3 in total across all FRs</w:t>
      </w:r>
    </w:p>
    <w:p w14:paraId="60E35CEE" w14:textId="294EAE7B" w:rsidR="00CA0200" w:rsidRPr="00340680" w:rsidRDefault="002421A4" w:rsidP="00CA0200">
      <w:pPr>
        <w:pStyle w:val="ListParagraph"/>
        <w:numPr>
          <w:ilvl w:val="5"/>
          <w:numId w:val="24"/>
        </w:numPr>
        <w:ind w:left="0" w:firstLineChars="0" w:firstLine="0"/>
        <w:rPr>
          <w:b/>
          <w:bCs/>
        </w:rPr>
      </w:pPr>
      <w:r w:rsidRPr="00340680">
        <w:rPr>
          <w:b/>
          <w:bCs/>
          <w:lang w:val="en-US"/>
        </w:rPr>
        <w:t>G</w:t>
      </w:r>
      <w:r w:rsidR="00DF58EB" w:rsidRPr="00340680">
        <w:rPr>
          <w:b/>
          <w:bCs/>
          <w:lang w:val="en-US"/>
        </w:rPr>
        <w:t>ap collision handling</w:t>
      </w:r>
      <w:r w:rsidRPr="00340680">
        <w:rPr>
          <w:b/>
          <w:bCs/>
          <w:lang w:val="en-US"/>
        </w:rPr>
        <w:t xml:space="preserve">: </w:t>
      </w:r>
      <w:r w:rsidRPr="00382775">
        <w:rPr>
          <w:b/>
          <w:bCs/>
          <w:lang w:val="en-US"/>
        </w:rPr>
        <w:t xml:space="preserve">starting from </w:t>
      </w:r>
      <w:r w:rsidRPr="00340680">
        <w:rPr>
          <w:b/>
          <w:bCs/>
          <w:lang w:val="en-US"/>
        </w:rPr>
        <w:t>priority-based</w:t>
      </w:r>
      <w:r w:rsidRPr="00382775">
        <w:rPr>
          <w:b/>
          <w:bCs/>
          <w:lang w:val="en-US"/>
        </w:rPr>
        <w:t xml:space="preserve"> method. Further consider sharing mechanism</w:t>
      </w:r>
    </w:p>
    <w:p w14:paraId="642A310D" w14:textId="5BBFB705" w:rsidR="00DF58EB" w:rsidRPr="00340680" w:rsidRDefault="00DF58EB" w:rsidP="00CA0200">
      <w:pPr>
        <w:pStyle w:val="ListParagraph"/>
        <w:numPr>
          <w:ilvl w:val="5"/>
          <w:numId w:val="24"/>
        </w:numPr>
        <w:ind w:left="0" w:firstLineChars="0" w:firstLine="0"/>
        <w:rPr>
          <w:b/>
          <w:bCs/>
        </w:rPr>
      </w:pPr>
      <w:r w:rsidRPr="00340680">
        <w:rPr>
          <w:b/>
          <w:bCs/>
          <w:lang w:val="en-US"/>
        </w:rPr>
        <w:t>Proximity condition: 4ms in both FR1 and FR2</w:t>
      </w:r>
    </w:p>
    <w:p w14:paraId="4B3774DC" w14:textId="77777777" w:rsidR="002932DC" w:rsidRPr="007B0877" w:rsidRDefault="002932DC" w:rsidP="005D0320">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80AA026" w14:textId="157A524C" w:rsidR="00C70C2A" w:rsidRDefault="005D4A3C" w:rsidP="003B2C43">
      <w:pPr>
        <w:jc w:val="both"/>
        <w:rPr>
          <w:rFonts w:cs="v4.2.0"/>
          <w:lang w:val="en-US" w:eastAsia="zh-CN"/>
        </w:rPr>
      </w:pPr>
      <w:r>
        <w:rPr>
          <w:rFonts w:cs="v4.2.0"/>
          <w:lang w:val="en-US" w:eastAsia="zh-CN"/>
        </w:rPr>
        <w:t>In this contribution</w:t>
      </w:r>
      <w:r w:rsidR="007A79D6">
        <w:rPr>
          <w:rFonts w:cs="v4.2.0"/>
          <w:lang w:val="en-US" w:eastAsia="zh-CN"/>
        </w:rPr>
        <w:t xml:space="preserve">, </w:t>
      </w:r>
      <w:r w:rsidR="006C28D7">
        <w:rPr>
          <w:rFonts w:cs="v4.2.0"/>
          <w:lang w:val="en-US" w:eastAsia="zh-CN"/>
        </w:rPr>
        <w:t>we provide initial discussion e</w:t>
      </w:r>
      <w:r w:rsidR="006C28D7" w:rsidRPr="006C28D7">
        <w:rPr>
          <w:rFonts w:cs="v4.2.0"/>
          <w:lang w:val="en-US" w:eastAsia="zh-CN"/>
        </w:rPr>
        <w:t>nhancements of pre-configured MGs, multiple concurrent MGs and NCSG</w:t>
      </w:r>
      <w:r w:rsidR="006C28D7">
        <w:rPr>
          <w:rFonts w:cs="v4.2.0"/>
          <w:lang w:val="en-US" w:eastAsia="zh-CN"/>
        </w:rPr>
        <w:t>. After discussion, the following conclusions are provided:</w:t>
      </w:r>
    </w:p>
    <w:p w14:paraId="10B3DEFE" w14:textId="62CDC890" w:rsidR="006C28D7" w:rsidRPr="005C68EF" w:rsidRDefault="0049091E" w:rsidP="003B2C43">
      <w:pPr>
        <w:jc w:val="both"/>
        <w:rPr>
          <w:rFonts w:cs="v4.2.0"/>
          <w:b/>
          <w:bCs/>
          <w:lang w:val="en-US" w:eastAsia="zh-CN"/>
        </w:rPr>
      </w:pPr>
      <w:r w:rsidRPr="005C68EF">
        <w:rPr>
          <w:rFonts w:cs="v4.2.0"/>
          <w:b/>
          <w:bCs/>
          <w:lang w:val="en-US" w:eastAsia="zh-CN"/>
        </w:rPr>
        <w:fldChar w:fldCharType="begin"/>
      </w:r>
      <w:r w:rsidRPr="005C68EF">
        <w:rPr>
          <w:rFonts w:cs="v4.2.0"/>
          <w:b/>
          <w:bCs/>
          <w:lang w:val="en-US" w:eastAsia="zh-CN"/>
        </w:rPr>
        <w:instrText xml:space="preserve"> REF _Ref110541041 \h </w:instrText>
      </w:r>
      <w:r w:rsidR="005C68EF">
        <w:rPr>
          <w:rFonts w:cs="v4.2.0"/>
          <w:b/>
          <w:bCs/>
          <w:lang w:val="en-US" w:eastAsia="zh-CN"/>
        </w:rPr>
        <w:instrText xml:space="preserve"> \* MERGEFORMAT </w:instrText>
      </w:r>
      <w:r w:rsidRPr="005C68EF">
        <w:rPr>
          <w:rFonts w:cs="v4.2.0"/>
          <w:b/>
          <w:bCs/>
          <w:lang w:val="en-US" w:eastAsia="zh-CN"/>
        </w:rPr>
      </w:r>
      <w:r w:rsidRPr="005C68EF">
        <w:rPr>
          <w:rFonts w:cs="v4.2.0"/>
          <w:b/>
          <w:bCs/>
          <w:lang w:val="en-US" w:eastAsia="zh-CN"/>
        </w:rPr>
        <w:fldChar w:fldCharType="separate"/>
      </w:r>
      <w:r w:rsidRPr="005C68EF">
        <w:rPr>
          <w:b/>
          <w:bCs/>
        </w:rPr>
        <w:t xml:space="preserve">Observation </w:t>
      </w:r>
      <w:r w:rsidRPr="005C68EF">
        <w:rPr>
          <w:b/>
          <w:bCs/>
          <w:noProof/>
        </w:rPr>
        <w:t>1</w:t>
      </w:r>
      <w:r w:rsidRPr="005C68EF">
        <w:rPr>
          <w:b/>
          <w:bCs/>
        </w:rPr>
        <w:t>: Pre-MG + Pre-MG is beneficial in certain scenarios.</w:t>
      </w:r>
      <w:r w:rsidRPr="005C68EF">
        <w:rPr>
          <w:rFonts w:cs="v4.2.0"/>
          <w:b/>
          <w:bCs/>
          <w:lang w:val="en-US" w:eastAsia="zh-CN"/>
        </w:rPr>
        <w:fldChar w:fldCharType="end"/>
      </w:r>
    </w:p>
    <w:p w14:paraId="5971744A" w14:textId="0B942105" w:rsidR="00FB028A" w:rsidRPr="005C68EF" w:rsidRDefault="00FB028A" w:rsidP="003B2C43">
      <w:pPr>
        <w:jc w:val="both"/>
        <w:rPr>
          <w:rFonts w:cs="v4.2.0"/>
          <w:b/>
          <w:bCs/>
          <w:lang w:val="en-US" w:eastAsia="zh-CN"/>
        </w:rPr>
      </w:pPr>
      <w:r w:rsidRPr="005C68EF">
        <w:rPr>
          <w:rFonts w:cs="v4.2.0"/>
          <w:b/>
          <w:bCs/>
          <w:lang w:val="en-US" w:eastAsia="zh-CN"/>
        </w:rPr>
        <w:fldChar w:fldCharType="begin"/>
      </w:r>
      <w:r w:rsidRPr="005C68EF">
        <w:rPr>
          <w:rFonts w:cs="v4.2.0"/>
          <w:b/>
          <w:bCs/>
          <w:lang w:val="en-US" w:eastAsia="zh-CN"/>
        </w:rPr>
        <w:instrText xml:space="preserve"> REF _Ref110541082 \h </w:instrText>
      </w:r>
      <w:r w:rsidR="005C68EF">
        <w:rPr>
          <w:rFonts w:cs="v4.2.0"/>
          <w:b/>
          <w:bCs/>
          <w:lang w:val="en-US" w:eastAsia="zh-CN"/>
        </w:rPr>
        <w:instrText xml:space="preserve"> \* MERGEFORMAT </w:instrText>
      </w:r>
      <w:r w:rsidRPr="005C68EF">
        <w:rPr>
          <w:rFonts w:cs="v4.2.0"/>
          <w:b/>
          <w:bCs/>
          <w:lang w:val="en-US" w:eastAsia="zh-CN"/>
        </w:rPr>
      </w:r>
      <w:r w:rsidRPr="005C68EF">
        <w:rPr>
          <w:rFonts w:cs="v4.2.0"/>
          <w:b/>
          <w:bCs/>
          <w:lang w:val="en-US" w:eastAsia="zh-CN"/>
        </w:rPr>
        <w:fldChar w:fldCharType="separate"/>
      </w:r>
      <w:r w:rsidRPr="005C68EF">
        <w:rPr>
          <w:b/>
          <w:bCs/>
        </w:rPr>
        <w:t xml:space="preserve">Proposal </w:t>
      </w:r>
      <w:r w:rsidRPr="005C68EF">
        <w:rPr>
          <w:b/>
          <w:bCs/>
          <w:noProof/>
        </w:rPr>
        <w:t>1</w:t>
      </w:r>
      <w:r w:rsidRPr="005C68EF">
        <w:rPr>
          <w:b/>
          <w:bCs/>
        </w:rPr>
        <w:t>: consider Pre-MG + Pre-MG in case 1.</w:t>
      </w:r>
      <w:r w:rsidRPr="005C68EF">
        <w:rPr>
          <w:rFonts w:cs="v4.2.0"/>
          <w:b/>
          <w:bCs/>
          <w:lang w:val="en-US" w:eastAsia="zh-CN"/>
        </w:rPr>
        <w:fldChar w:fldCharType="end"/>
      </w:r>
    </w:p>
    <w:p w14:paraId="40A02FBB" w14:textId="4CC37516" w:rsidR="0049091E" w:rsidRPr="005C68EF" w:rsidRDefault="0049091E" w:rsidP="003B2C43">
      <w:pPr>
        <w:jc w:val="both"/>
        <w:rPr>
          <w:rFonts w:cs="v4.2.0"/>
          <w:b/>
          <w:bCs/>
          <w:lang w:val="en-US" w:eastAsia="zh-CN"/>
        </w:rPr>
      </w:pPr>
      <w:r w:rsidRPr="005C68EF">
        <w:rPr>
          <w:rFonts w:cs="v4.2.0"/>
          <w:b/>
          <w:bCs/>
          <w:lang w:val="en-US" w:eastAsia="zh-CN"/>
        </w:rPr>
        <w:fldChar w:fldCharType="begin"/>
      </w:r>
      <w:r w:rsidRPr="005C68EF">
        <w:rPr>
          <w:rFonts w:cs="v4.2.0"/>
          <w:b/>
          <w:bCs/>
          <w:lang w:val="en-US" w:eastAsia="zh-CN"/>
        </w:rPr>
        <w:instrText xml:space="preserve"> REF _Ref110541049 \h </w:instrText>
      </w:r>
      <w:r w:rsidR="005C68EF">
        <w:rPr>
          <w:rFonts w:cs="v4.2.0"/>
          <w:b/>
          <w:bCs/>
          <w:lang w:val="en-US" w:eastAsia="zh-CN"/>
        </w:rPr>
        <w:instrText xml:space="preserve"> \* MERGEFORMAT </w:instrText>
      </w:r>
      <w:r w:rsidRPr="005C68EF">
        <w:rPr>
          <w:rFonts w:cs="v4.2.0"/>
          <w:b/>
          <w:bCs/>
          <w:lang w:val="en-US" w:eastAsia="zh-CN"/>
        </w:rPr>
      </w:r>
      <w:r w:rsidRPr="005C68EF">
        <w:rPr>
          <w:rFonts w:cs="v4.2.0"/>
          <w:b/>
          <w:bCs/>
          <w:lang w:val="en-US" w:eastAsia="zh-CN"/>
        </w:rPr>
        <w:fldChar w:fldCharType="separate"/>
      </w:r>
      <w:r w:rsidRPr="005C68EF">
        <w:rPr>
          <w:b/>
          <w:bCs/>
        </w:rPr>
        <w:t xml:space="preserve">Observation </w:t>
      </w:r>
      <w:r w:rsidRPr="005C68EF">
        <w:rPr>
          <w:b/>
          <w:bCs/>
          <w:noProof/>
        </w:rPr>
        <w:t>2</w:t>
      </w:r>
      <w:r w:rsidRPr="005C68EF">
        <w:rPr>
          <w:b/>
          <w:bCs/>
        </w:rPr>
        <w:t>: NCSG + NCSG is also beneficial under certain scenarios</w:t>
      </w:r>
      <w:r w:rsidRPr="005C68EF">
        <w:rPr>
          <w:rFonts w:cs="v4.2.0"/>
          <w:b/>
          <w:bCs/>
          <w:lang w:val="en-US" w:eastAsia="zh-CN"/>
        </w:rPr>
        <w:fldChar w:fldCharType="end"/>
      </w:r>
    </w:p>
    <w:p w14:paraId="626BEB6B" w14:textId="016FB6A5" w:rsidR="00FB028A" w:rsidRPr="005C68EF" w:rsidRDefault="00FB028A" w:rsidP="003B2C43">
      <w:pPr>
        <w:jc w:val="both"/>
        <w:rPr>
          <w:rFonts w:cs="v4.2.0"/>
          <w:b/>
          <w:bCs/>
          <w:lang w:val="en-US" w:eastAsia="zh-CN"/>
        </w:rPr>
      </w:pPr>
      <w:r w:rsidRPr="005C68EF">
        <w:rPr>
          <w:rFonts w:cs="v4.2.0"/>
          <w:b/>
          <w:bCs/>
          <w:lang w:val="en-US" w:eastAsia="zh-CN"/>
        </w:rPr>
        <w:fldChar w:fldCharType="begin"/>
      </w:r>
      <w:r w:rsidRPr="005C68EF">
        <w:rPr>
          <w:rFonts w:cs="v4.2.0"/>
          <w:b/>
          <w:bCs/>
          <w:lang w:val="en-US" w:eastAsia="zh-CN"/>
        </w:rPr>
        <w:instrText xml:space="preserve"> REF _Ref110541089 \h </w:instrText>
      </w:r>
      <w:r w:rsidR="005C68EF">
        <w:rPr>
          <w:rFonts w:cs="v4.2.0"/>
          <w:b/>
          <w:bCs/>
          <w:lang w:val="en-US" w:eastAsia="zh-CN"/>
        </w:rPr>
        <w:instrText xml:space="preserve"> \* MERGEFORMAT </w:instrText>
      </w:r>
      <w:r w:rsidRPr="005C68EF">
        <w:rPr>
          <w:rFonts w:cs="v4.2.0"/>
          <w:b/>
          <w:bCs/>
          <w:lang w:val="en-US" w:eastAsia="zh-CN"/>
        </w:rPr>
      </w:r>
      <w:r w:rsidRPr="005C68EF">
        <w:rPr>
          <w:rFonts w:cs="v4.2.0"/>
          <w:b/>
          <w:bCs/>
          <w:lang w:val="en-US" w:eastAsia="zh-CN"/>
        </w:rPr>
        <w:fldChar w:fldCharType="separate"/>
      </w:r>
      <w:r w:rsidRPr="005C68EF">
        <w:rPr>
          <w:b/>
          <w:bCs/>
        </w:rPr>
        <w:t xml:space="preserve">Proposal </w:t>
      </w:r>
      <w:r w:rsidRPr="005C68EF">
        <w:rPr>
          <w:b/>
          <w:bCs/>
          <w:noProof/>
        </w:rPr>
        <w:t>2</w:t>
      </w:r>
      <w:r w:rsidRPr="005C68EF">
        <w:rPr>
          <w:b/>
          <w:bCs/>
        </w:rPr>
        <w:t>: consider NCSG + NCSG in case 2.</w:t>
      </w:r>
      <w:r w:rsidRPr="005C68EF">
        <w:rPr>
          <w:rFonts w:cs="v4.2.0"/>
          <w:b/>
          <w:bCs/>
          <w:lang w:val="en-US" w:eastAsia="zh-CN"/>
        </w:rPr>
        <w:fldChar w:fldCharType="end"/>
      </w:r>
    </w:p>
    <w:p w14:paraId="26BC2BD9" w14:textId="35BE8FC4" w:rsidR="0049091E" w:rsidRPr="005C68EF" w:rsidRDefault="0049091E" w:rsidP="003B2C43">
      <w:pPr>
        <w:jc w:val="both"/>
        <w:rPr>
          <w:rFonts w:cs="v4.2.0"/>
          <w:b/>
          <w:bCs/>
          <w:lang w:val="en-US" w:eastAsia="zh-CN"/>
        </w:rPr>
      </w:pPr>
      <w:r w:rsidRPr="005C68EF">
        <w:rPr>
          <w:rFonts w:cs="v4.2.0"/>
          <w:b/>
          <w:bCs/>
          <w:lang w:val="en-US" w:eastAsia="zh-CN"/>
        </w:rPr>
        <w:fldChar w:fldCharType="begin"/>
      </w:r>
      <w:r w:rsidRPr="005C68EF">
        <w:rPr>
          <w:rFonts w:cs="v4.2.0"/>
          <w:b/>
          <w:bCs/>
          <w:lang w:val="en-US" w:eastAsia="zh-CN"/>
        </w:rPr>
        <w:instrText xml:space="preserve"> REF _Ref110541053 \h </w:instrText>
      </w:r>
      <w:r w:rsidR="005C68EF">
        <w:rPr>
          <w:rFonts w:cs="v4.2.0"/>
          <w:b/>
          <w:bCs/>
          <w:lang w:val="en-US" w:eastAsia="zh-CN"/>
        </w:rPr>
        <w:instrText xml:space="preserve"> \* MERGEFORMAT </w:instrText>
      </w:r>
      <w:r w:rsidRPr="005C68EF">
        <w:rPr>
          <w:rFonts w:cs="v4.2.0"/>
          <w:b/>
          <w:bCs/>
          <w:lang w:val="en-US" w:eastAsia="zh-CN"/>
        </w:rPr>
      </w:r>
      <w:r w:rsidRPr="005C68EF">
        <w:rPr>
          <w:rFonts w:cs="v4.2.0"/>
          <w:b/>
          <w:bCs/>
          <w:lang w:val="en-US" w:eastAsia="zh-CN"/>
        </w:rPr>
        <w:fldChar w:fldCharType="separate"/>
      </w:r>
      <w:r w:rsidRPr="005C68EF">
        <w:rPr>
          <w:b/>
          <w:bCs/>
        </w:rPr>
        <w:t xml:space="preserve">Observation </w:t>
      </w:r>
      <w:r w:rsidRPr="005C68EF">
        <w:rPr>
          <w:b/>
          <w:bCs/>
          <w:noProof/>
        </w:rPr>
        <w:t>3</w:t>
      </w:r>
      <w:r w:rsidRPr="005C68EF">
        <w:rPr>
          <w:b/>
          <w:bCs/>
        </w:rPr>
        <w:t>: Pre-MG + NCSG is beneficial under certain scenarios</w:t>
      </w:r>
      <w:r w:rsidRPr="005C68EF">
        <w:rPr>
          <w:rFonts w:cs="v4.2.0"/>
          <w:b/>
          <w:bCs/>
          <w:lang w:val="en-US" w:eastAsia="zh-CN"/>
        </w:rPr>
        <w:fldChar w:fldCharType="end"/>
      </w:r>
    </w:p>
    <w:p w14:paraId="7D187B16" w14:textId="6A9E120A" w:rsidR="00FB028A" w:rsidRPr="005C68EF" w:rsidRDefault="00FB028A" w:rsidP="003B2C43">
      <w:pPr>
        <w:jc w:val="both"/>
        <w:rPr>
          <w:rFonts w:cs="v4.2.0"/>
          <w:b/>
          <w:bCs/>
          <w:lang w:val="en-US" w:eastAsia="zh-CN"/>
        </w:rPr>
      </w:pPr>
      <w:r w:rsidRPr="005C68EF">
        <w:rPr>
          <w:rFonts w:cs="v4.2.0"/>
          <w:b/>
          <w:bCs/>
          <w:lang w:val="en-US" w:eastAsia="zh-CN"/>
        </w:rPr>
        <w:fldChar w:fldCharType="begin"/>
      </w:r>
      <w:r w:rsidRPr="005C68EF">
        <w:rPr>
          <w:rFonts w:cs="v4.2.0"/>
          <w:b/>
          <w:bCs/>
          <w:lang w:val="en-US" w:eastAsia="zh-CN"/>
        </w:rPr>
        <w:instrText xml:space="preserve"> REF _Ref110541095 \h </w:instrText>
      </w:r>
      <w:r w:rsidR="005C68EF">
        <w:rPr>
          <w:rFonts w:cs="v4.2.0"/>
          <w:b/>
          <w:bCs/>
          <w:lang w:val="en-US" w:eastAsia="zh-CN"/>
        </w:rPr>
        <w:instrText xml:space="preserve"> \* MERGEFORMAT </w:instrText>
      </w:r>
      <w:r w:rsidRPr="005C68EF">
        <w:rPr>
          <w:rFonts w:cs="v4.2.0"/>
          <w:b/>
          <w:bCs/>
          <w:lang w:val="en-US" w:eastAsia="zh-CN"/>
        </w:rPr>
      </w:r>
      <w:r w:rsidRPr="005C68EF">
        <w:rPr>
          <w:rFonts w:cs="v4.2.0"/>
          <w:b/>
          <w:bCs/>
          <w:lang w:val="en-US" w:eastAsia="zh-CN"/>
        </w:rPr>
        <w:fldChar w:fldCharType="separate"/>
      </w:r>
      <w:r w:rsidRPr="005C68EF">
        <w:rPr>
          <w:b/>
          <w:bCs/>
        </w:rPr>
        <w:t xml:space="preserve">Proposal </w:t>
      </w:r>
      <w:r w:rsidRPr="005C68EF">
        <w:rPr>
          <w:b/>
          <w:bCs/>
          <w:noProof/>
        </w:rPr>
        <w:t>3</w:t>
      </w:r>
      <w:r w:rsidRPr="005C68EF">
        <w:rPr>
          <w:b/>
          <w:bCs/>
        </w:rPr>
        <w:t>: consider Pre-MG plus NCSG in the scope.</w:t>
      </w:r>
      <w:r w:rsidRPr="005C68EF">
        <w:rPr>
          <w:rFonts w:cs="v4.2.0"/>
          <w:b/>
          <w:bCs/>
          <w:lang w:val="en-US" w:eastAsia="zh-CN"/>
        </w:rPr>
        <w:fldChar w:fldCharType="end"/>
      </w:r>
    </w:p>
    <w:p w14:paraId="0BFD1B37" w14:textId="4D270C02" w:rsidR="0049091E" w:rsidRPr="005C68EF" w:rsidRDefault="0049091E" w:rsidP="003B2C43">
      <w:pPr>
        <w:jc w:val="both"/>
        <w:rPr>
          <w:rFonts w:cs="v4.2.0"/>
          <w:b/>
          <w:bCs/>
          <w:lang w:val="en-US" w:eastAsia="zh-CN"/>
        </w:rPr>
      </w:pPr>
      <w:r w:rsidRPr="005C68EF">
        <w:rPr>
          <w:rFonts w:cs="v4.2.0"/>
          <w:b/>
          <w:bCs/>
          <w:lang w:val="en-US" w:eastAsia="zh-CN"/>
        </w:rPr>
        <w:fldChar w:fldCharType="begin"/>
      </w:r>
      <w:r w:rsidRPr="005C68EF">
        <w:rPr>
          <w:rFonts w:cs="v4.2.0"/>
          <w:b/>
          <w:bCs/>
          <w:lang w:val="en-US" w:eastAsia="zh-CN"/>
        </w:rPr>
        <w:instrText xml:space="preserve"> REF _Ref110541057 \h </w:instrText>
      </w:r>
      <w:r w:rsidR="005C68EF">
        <w:rPr>
          <w:rFonts w:cs="v4.2.0"/>
          <w:b/>
          <w:bCs/>
          <w:lang w:val="en-US" w:eastAsia="zh-CN"/>
        </w:rPr>
        <w:instrText xml:space="preserve"> \* MERGEFORMAT </w:instrText>
      </w:r>
      <w:r w:rsidRPr="005C68EF">
        <w:rPr>
          <w:rFonts w:cs="v4.2.0"/>
          <w:b/>
          <w:bCs/>
          <w:lang w:val="en-US" w:eastAsia="zh-CN"/>
        </w:rPr>
      </w:r>
      <w:r w:rsidRPr="005C68EF">
        <w:rPr>
          <w:rFonts w:cs="v4.2.0"/>
          <w:b/>
          <w:bCs/>
          <w:lang w:val="en-US" w:eastAsia="zh-CN"/>
        </w:rPr>
        <w:fldChar w:fldCharType="separate"/>
      </w:r>
      <w:r w:rsidRPr="005C68EF">
        <w:rPr>
          <w:b/>
          <w:bCs/>
        </w:rPr>
        <w:t xml:space="preserve">Observation </w:t>
      </w:r>
      <w:r w:rsidRPr="005C68EF">
        <w:rPr>
          <w:b/>
          <w:bCs/>
          <w:noProof/>
        </w:rPr>
        <w:t>4</w:t>
      </w:r>
      <w:r w:rsidRPr="005C68EF">
        <w:rPr>
          <w:b/>
          <w:bCs/>
        </w:rPr>
        <w:t>: benefit is observed if NCSG can also be activated/deactivated. However, it is a bit out of scope of joint configuration of existing Pre-MG, concurrent gaps and NCSG.</w:t>
      </w:r>
      <w:r w:rsidRPr="005C68EF">
        <w:rPr>
          <w:rFonts w:cs="v4.2.0"/>
          <w:b/>
          <w:bCs/>
          <w:lang w:val="en-US" w:eastAsia="zh-CN"/>
        </w:rPr>
        <w:fldChar w:fldCharType="end"/>
      </w:r>
    </w:p>
    <w:p w14:paraId="42C063E3" w14:textId="6E0484A9" w:rsidR="00FB028A" w:rsidRPr="005C68EF" w:rsidRDefault="00FB028A" w:rsidP="003B2C43">
      <w:pPr>
        <w:jc w:val="both"/>
        <w:rPr>
          <w:rFonts w:cs="v4.2.0"/>
          <w:b/>
          <w:bCs/>
          <w:lang w:val="en-US" w:eastAsia="zh-CN"/>
        </w:rPr>
      </w:pPr>
      <w:r w:rsidRPr="005C68EF">
        <w:rPr>
          <w:rFonts w:cs="v4.2.0"/>
          <w:b/>
          <w:bCs/>
          <w:lang w:val="en-US" w:eastAsia="zh-CN"/>
        </w:rPr>
        <w:fldChar w:fldCharType="begin"/>
      </w:r>
      <w:r w:rsidRPr="005C68EF">
        <w:rPr>
          <w:rFonts w:cs="v4.2.0"/>
          <w:b/>
          <w:bCs/>
          <w:lang w:val="en-US" w:eastAsia="zh-CN"/>
        </w:rPr>
        <w:instrText xml:space="preserve"> REF _Ref110541111 \h </w:instrText>
      </w:r>
      <w:r w:rsidR="005C68EF">
        <w:rPr>
          <w:rFonts w:cs="v4.2.0"/>
          <w:b/>
          <w:bCs/>
          <w:lang w:val="en-US" w:eastAsia="zh-CN"/>
        </w:rPr>
        <w:instrText xml:space="preserve"> \* MERGEFORMAT </w:instrText>
      </w:r>
      <w:r w:rsidRPr="005C68EF">
        <w:rPr>
          <w:rFonts w:cs="v4.2.0"/>
          <w:b/>
          <w:bCs/>
          <w:lang w:val="en-US" w:eastAsia="zh-CN"/>
        </w:rPr>
      </w:r>
      <w:r w:rsidRPr="005C68EF">
        <w:rPr>
          <w:rFonts w:cs="v4.2.0"/>
          <w:b/>
          <w:bCs/>
          <w:lang w:val="en-US" w:eastAsia="zh-CN"/>
        </w:rPr>
        <w:fldChar w:fldCharType="separate"/>
      </w:r>
      <w:r w:rsidRPr="005C68EF">
        <w:rPr>
          <w:b/>
          <w:bCs/>
        </w:rPr>
        <w:t xml:space="preserve">Proposal </w:t>
      </w:r>
      <w:r w:rsidRPr="005C68EF">
        <w:rPr>
          <w:b/>
          <w:bCs/>
          <w:noProof/>
        </w:rPr>
        <w:t>4</w:t>
      </w:r>
      <w:r w:rsidRPr="005C68EF">
        <w:rPr>
          <w:b/>
          <w:bCs/>
        </w:rPr>
        <w:t>: pre-configured NCSG with ON/OFF status can also be considered in R18, with lower priority than other use cases.</w:t>
      </w:r>
      <w:r w:rsidRPr="005C68EF">
        <w:rPr>
          <w:rFonts w:cs="v4.2.0"/>
          <w:b/>
          <w:bCs/>
          <w:lang w:val="en-US" w:eastAsia="zh-CN"/>
        </w:rPr>
        <w:fldChar w:fldCharType="end"/>
      </w:r>
    </w:p>
    <w:p w14:paraId="68F3B4CF" w14:textId="3E6242BA" w:rsidR="00FB028A" w:rsidRPr="005C68EF" w:rsidRDefault="00FB028A" w:rsidP="003B2C43">
      <w:pPr>
        <w:jc w:val="both"/>
        <w:rPr>
          <w:rFonts w:cs="v4.2.0"/>
          <w:b/>
          <w:bCs/>
          <w:lang w:val="en-US" w:eastAsia="zh-CN"/>
        </w:rPr>
      </w:pPr>
      <w:r w:rsidRPr="005C68EF">
        <w:rPr>
          <w:rFonts w:cs="v4.2.0"/>
          <w:b/>
          <w:bCs/>
          <w:lang w:val="en-US" w:eastAsia="zh-CN"/>
        </w:rPr>
        <w:lastRenderedPageBreak/>
        <w:fldChar w:fldCharType="begin"/>
      </w:r>
      <w:r w:rsidRPr="005C68EF">
        <w:rPr>
          <w:rFonts w:cs="v4.2.0"/>
          <w:b/>
          <w:bCs/>
          <w:lang w:val="en-US" w:eastAsia="zh-CN"/>
        </w:rPr>
        <w:instrText xml:space="preserve"> REF _Ref110541111 \h </w:instrText>
      </w:r>
      <w:r w:rsidR="005C68EF">
        <w:rPr>
          <w:rFonts w:cs="v4.2.0"/>
          <w:b/>
          <w:bCs/>
          <w:lang w:val="en-US" w:eastAsia="zh-CN"/>
        </w:rPr>
        <w:instrText xml:space="preserve"> \* MERGEFORMAT </w:instrText>
      </w:r>
      <w:r w:rsidRPr="005C68EF">
        <w:rPr>
          <w:rFonts w:cs="v4.2.0"/>
          <w:b/>
          <w:bCs/>
          <w:lang w:val="en-US" w:eastAsia="zh-CN"/>
        </w:rPr>
      </w:r>
      <w:r w:rsidRPr="005C68EF">
        <w:rPr>
          <w:rFonts w:cs="v4.2.0"/>
          <w:b/>
          <w:bCs/>
          <w:lang w:val="en-US" w:eastAsia="zh-CN"/>
        </w:rPr>
        <w:fldChar w:fldCharType="separate"/>
      </w:r>
      <w:r w:rsidRPr="005C68EF">
        <w:rPr>
          <w:b/>
          <w:bCs/>
        </w:rPr>
        <w:t xml:space="preserve">Proposal </w:t>
      </w:r>
      <w:r w:rsidRPr="005C68EF">
        <w:rPr>
          <w:b/>
          <w:bCs/>
          <w:noProof/>
        </w:rPr>
        <w:t>4</w:t>
      </w:r>
      <w:r w:rsidRPr="005C68EF">
        <w:rPr>
          <w:b/>
          <w:bCs/>
        </w:rPr>
        <w:t>: pre-configured NCSG with ON/OFF status can also be considered in R18, with lower priority than other use cases.</w:t>
      </w:r>
      <w:r w:rsidRPr="005C68EF">
        <w:rPr>
          <w:rFonts w:cs="v4.2.0"/>
          <w:b/>
          <w:bCs/>
          <w:lang w:val="en-US"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1F1ED5F2" w:rsidR="00E20BE5" w:rsidRDefault="00CA74DF" w:rsidP="00AC5E60">
      <w:pPr>
        <w:pStyle w:val="Reference"/>
        <w:keepLines/>
        <w:numPr>
          <w:ilvl w:val="0"/>
          <w:numId w:val="12"/>
        </w:numPr>
      </w:pPr>
      <w:r w:rsidRPr="00CA74DF">
        <w:t>RP-221018</w:t>
      </w:r>
      <w:r w:rsidR="00AC5E60">
        <w:rPr>
          <w:rFonts w:hint="eastAsia"/>
          <w:lang w:eastAsia="zh-CN"/>
        </w:rPr>
        <w:t>,</w:t>
      </w:r>
      <w:r w:rsidR="00AC5E60">
        <w:rPr>
          <w:lang w:eastAsia="zh-CN"/>
        </w:rPr>
        <w:t xml:space="preserve"> </w:t>
      </w:r>
      <w:r w:rsidRPr="00CA74DF">
        <w:rPr>
          <w:lang w:eastAsia="zh-CN"/>
        </w:rPr>
        <w:t>New WID: Further Enhancements on NR and MR-DC Measurement Gaps and Measurements without Gaps</w:t>
      </w:r>
      <w:r w:rsidR="00AC5E60" w:rsidRPr="00CA74DF">
        <w:rPr>
          <w:lang w:eastAsia="zh-CN"/>
        </w:rPr>
        <w:t xml:space="preserve">, </w:t>
      </w:r>
      <w:r w:rsidRPr="00CA74DF">
        <w:rPr>
          <w:lang w:val="en-US" w:eastAsia="zh-CN"/>
        </w:rPr>
        <w:t>MediaTek Inc, Intel Corporation</w:t>
      </w:r>
    </w:p>
    <w:p w14:paraId="23CAE453" w14:textId="39A60FAE" w:rsidR="00CC654B" w:rsidRDefault="00CC654B" w:rsidP="00FE62E7">
      <w:pPr>
        <w:pStyle w:val="Reference"/>
        <w:keepLines/>
        <w:ind w:left="0" w:firstLine="0"/>
        <w:rPr>
          <w:lang w:eastAsia="zh-CN"/>
        </w:rPr>
      </w:pPr>
    </w:p>
    <w:p w14:paraId="32B463A6" w14:textId="4D5F9E30" w:rsidR="00CC654B" w:rsidRDefault="00CC654B" w:rsidP="00CC654B">
      <w:pPr>
        <w:pStyle w:val="Reference"/>
        <w:keepLines/>
        <w:rPr>
          <w:lang w:eastAsia="zh-CN"/>
        </w:rPr>
      </w:pPr>
    </w:p>
    <w:sectPr w:rsidR="00CC654B" w:rsidSect="0069017A">
      <w:headerReference w:type="even"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DC6F" w14:textId="77777777" w:rsidR="001748D1" w:rsidRDefault="001748D1">
      <w:pPr>
        <w:spacing w:after="0"/>
      </w:pPr>
      <w:r>
        <w:separator/>
      </w:r>
    </w:p>
  </w:endnote>
  <w:endnote w:type="continuationSeparator" w:id="0">
    <w:p w14:paraId="0DD1A3B2" w14:textId="77777777" w:rsidR="001748D1" w:rsidRDefault="001748D1">
      <w:pPr>
        <w:spacing w:after="0"/>
      </w:pPr>
      <w:r>
        <w:continuationSeparator/>
      </w:r>
    </w:p>
  </w:endnote>
  <w:endnote w:type="continuationNotice" w:id="1">
    <w:p w14:paraId="0EC09889" w14:textId="77777777" w:rsidR="001748D1" w:rsidRDefault="00174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48498" w14:textId="77777777" w:rsidR="001748D1" w:rsidRDefault="001748D1">
      <w:pPr>
        <w:spacing w:after="0"/>
      </w:pPr>
      <w:r>
        <w:separator/>
      </w:r>
    </w:p>
  </w:footnote>
  <w:footnote w:type="continuationSeparator" w:id="0">
    <w:p w14:paraId="75368923" w14:textId="77777777" w:rsidR="001748D1" w:rsidRDefault="001748D1">
      <w:pPr>
        <w:spacing w:after="0"/>
      </w:pPr>
      <w:r>
        <w:continuationSeparator/>
      </w:r>
    </w:p>
  </w:footnote>
  <w:footnote w:type="continuationNotice" w:id="1">
    <w:p w14:paraId="289C18E1" w14:textId="77777777" w:rsidR="001748D1" w:rsidRDefault="00174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0"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5"/>
  </w:num>
  <w:num w:numId="5" w16cid:durableId="64882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7"/>
  </w:num>
  <w:num w:numId="8" w16cid:durableId="1925916492">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4"/>
  </w:num>
  <w:num w:numId="11" w16cid:durableId="115023289">
    <w:abstractNumId w:val="22"/>
  </w:num>
  <w:num w:numId="12" w16cid:durableId="1175027039">
    <w:abstractNumId w:val="13"/>
  </w:num>
  <w:num w:numId="13" w16cid:durableId="1850169146">
    <w:abstractNumId w:val="7"/>
  </w:num>
  <w:num w:numId="14" w16cid:durableId="718627822">
    <w:abstractNumId w:val="9"/>
  </w:num>
  <w:num w:numId="15" w16cid:durableId="1863281194">
    <w:abstractNumId w:val="16"/>
  </w:num>
  <w:num w:numId="16" w16cid:durableId="490023290">
    <w:abstractNumId w:val="6"/>
  </w:num>
  <w:num w:numId="17" w16cid:durableId="1713963527">
    <w:abstractNumId w:val="11"/>
  </w:num>
  <w:num w:numId="18" w16cid:durableId="1688368487">
    <w:abstractNumId w:val="19"/>
  </w:num>
  <w:num w:numId="19" w16cid:durableId="648945821">
    <w:abstractNumId w:val="20"/>
  </w:num>
  <w:num w:numId="20" w16cid:durableId="1137916351">
    <w:abstractNumId w:val="14"/>
  </w:num>
  <w:num w:numId="21" w16cid:durableId="665591870">
    <w:abstractNumId w:val="1"/>
  </w:num>
  <w:num w:numId="22" w16cid:durableId="1624339352">
    <w:abstractNumId w:val="15"/>
  </w:num>
  <w:num w:numId="23" w16cid:durableId="798575467">
    <w:abstractNumId w:val="23"/>
  </w:num>
  <w:num w:numId="24" w16cid:durableId="36974427">
    <w:abstractNumId w:val="5"/>
  </w:num>
  <w:num w:numId="25" w16cid:durableId="1798642851">
    <w:abstractNumId w:val="12"/>
  </w:num>
  <w:num w:numId="26" w16cid:durableId="1429278413">
    <w:abstractNumId w:val="24"/>
  </w:num>
  <w:num w:numId="27" w16cid:durableId="11204206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1743"/>
    <w:rsid w:val="00021C0B"/>
    <w:rsid w:val="00021CAE"/>
    <w:rsid w:val="00021F19"/>
    <w:rsid w:val="000224EE"/>
    <w:rsid w:val="00022F90"/>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2FC9"/>
    <w:rsid w:val="00033213"/>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3F26"/>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997"/>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331"/>
    <w:rsid w:val="00083811"/>
    <w:rsid w:val="00083C45"/>
    <w:rsid w:val="000851B5"/>
    <w:rsid w:val="0008566E"/>
    <w:rsid w:val="000858A1"/>
    <w:rsid w:val="000864C9"/>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2975"/>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4BEA"/>
    <w:rsid w:val="000F5983"/>
    <w:rsid w:val="000F73C0"/>
    <w:rsid w:val="000F7CF0"/>
    <w:rsid w:val="001013C0"/>
    <w:rsid w:val="00101571"/>
    <w:rsid w:val="00102195"/>
    <w:rsid w:val="00102C01"/>
    <w:rsid w:val="0010478B"/>
    <w:rsid w:val="00104EFB"/>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AAE"/>
    <w:rsid w:val="00120DB2"/>
    <w:rsid w:val="00120F27"/>
    <w:rsid w:val="00121744"/>
    <w:rsid w:val="001218ED"/>
    <w:rsid w:val="00121E98"/>
    <w:rsid w:val="001222C1"/>
    <w:rsid w:val="00122591"/>
    <w:rsid w:val="00122A8D"/>
    <w:rsid w:val="0012453E"/>
    <w:rsid w:val="001249CF"/>
    <w:rsid w:val="00125407"/>
    <w:rsid w:val="00125567"/>
    <w:rsid w:val="00125B9F"/>
    <w:rsid w:val="001264B1"/>
    <w:rsid w:val="001265AC"/>
    <w:rsid w:val="00126A2A"/>
    <w:rsid w:val="00126AA3"/>
    <w:rsid w:val="00127061"/>
    <w:rsid w:val="00130D83"/>
    <w:rsid w:val="00131FC6"/>
    <w:rsid w:val="001325E9"/>
    <w:rsid w:val="00132EBF"/>
    <w:rsid w:val="00132F37"/>
    <w:rsid w:val="00133A0A"/>
    <w:rsid w:val="001346E3"/>
    <w:rsid w:val="001352B6"/>
    <w:rsid w:val="00136107"/>
    <w:rsid w:val="00136139"/>
    <w:rsid w:val="001378DE"/>
    <w:rsid w:val="00137A3D"/>
    <w:rsid w:val="00137C82"/>
    <w:rsid w:val="00140A62"/>
    <w:rsid w:val="001412B3"/>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290"/>
    <w:rsid w:val="00171707"/>
    <w:rsid w:val="00171A8F"/>
    <w:rsid w:val="001725B6"/>
    <w:rsid w:val="00172D27"/>
    <w:rsid w:val="001731CF"/>
    <w:rsid w:val="001735FF"/>
    <w:rsid w:val="00173BD7"/>
    <w:rsid w:val="001748D1"/>
    <w:rsid w:val="001753FA"/>
    <w:rsid w:val="0017552B"/>
    <w:rsid w:val="001759D9"/>
    <w:rsid w:val="00175AB3"/>
    <w:rsid w:val="00175D68"/>
    <w:rsid w:val="00176DBE"/>
    <w:rsid w:val="00177E2C"/>
    <w:rsid w:val="00180054"/>
    <w:rsid w:val="001819BC"/>
    <w:rsid w:val="001824F5"/>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21"/>
    <w:rsid w:val="00197F9A"/>
    <w:rsid w:val="001A02F4"/>
    <w:rsid w:val="001A06E2"/>
    <w:rsid w:val="001A1078"/>
    <w:rsid w:val="001A1BE6"/>
    <w:rsid w:val="001A2DA5"/>
    <w:rsid w:val="001A31AA"/>
    <w:rsid w:val="001A31D4"/>
    <w:rsid w:val="001A45C5"/>
    <w:rsid w:val="001A47EE"/>
    <w:rsid w:val="001A4C19"/>
    <w:rsid w:val="001A5127"/>
    <w:rsid w:val="001A53B3"/>
    <w:rsid w:val="001A5D9F"/>
    <w:rsid w:val="001A5FC6"/>
    <w:rsid w:val="001B086B"/>
    <w:rsid w:val="001B099A"/>
    <w:rsid w:val="001B0B6E"/>
    <w:rsid w:val="001B0EEA"/>
    <w:rsid w:val="001B120B"/>
    <w:rsid w:val="001B1A8B"/>
    <w:rsid w:val="001B2951"/>
    <w:rsid w:val="001B3EE1"/>
    <w:rsid w:val="001B50A5"/>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1A8"/>
    <w:rsid w:val="001D799B"/>
    <w:rsid w:val="001D7CC1"/>
    <w:rsid w:val="001E0341"/>
    <w:rsid w:val="001E03E0"/>
    <w:rsid w:val="001E0729"/>
    <w:rsid w:val="001E112D"/>
    <w:rsid w:val="001E1743"/>
    <w:rsid w:val="001E192F"/>
    <w:rsid w:val="001E1F4D"/>
    <w:rsid w:val="001E2D80"/>
    <w:rsid w:val="001E3EC1"/>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5001"/>
    <w:rsid w:val="00215848"/>
    <w:rsid w:val="00216488"/>
    <w:rsid w:val="002171BB"/>
    <w:rsid w:val="002173D9"/>
    <w:rsid w:val="00221ED4"/>
    <w:rsid w:val="00222631"/>
    <w:rsid w:val="002228D1"/>
    <w:rsid w:val="002230EB"/>
    <w:rsid w:val="002235E7"/>
    <w:rsid w:val="00223E14"/>
    <w:rsid w:val="002243DF"/>
    <w:rsid w:val="0022506B"/>
    <w:rsid w:val="00226529"/>
    <w:rsid w:val="00226CE0"/>
    <w:rsid w:val="00226D25"/>
    <w:rsid w:val="00227881"/>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1A4"/>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551"/>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F9"/>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A668B"/>
    <w:rsid w:val="002B05CE"/>
    <w:rsid w:val="002B0A1B"/>
    <w:rsid w:val="002B15A0"/>
    <w:rsid w:val="002B3BDA"/>
    <w:rsid w:val="002B5728"/>
    <w:rsid w:val="002B5B5D"/>
    <w:rsid w:val="002B607F"/>
    <w:rsid w:val="002C0629"/>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700"/>
    <w:rsid w:val="003159F3"/>
    <w:rsid w:val="0031601B"/>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274EC"/>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680"/>
    <w:rsid w:val="00340C1B"/>
    <w:rsid w:val="0034137B"/>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97E"/>
    <w:rsid w:val="00365C67"/>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4E4"/>
    <w:rsid w:val="003A49B5"/>
    <w:rsid w:val="003A5C3E"/>
    <w:rsid w:val="003A632C"/>
    <w:rsid w:val="003A7249"/>
    <w:rsid w:val="003A7912"/>
    <w:rsid w:val="003B036E"/>
    <w:rsid w:val="003B0971"/>
    <w:rsid w:val="003B0A14"/>
    <w:rsid w:val="003B1940"/>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47C3"/>
    <w:rsid w:val="003D4BD9"/>
    <w:rsid w:val="003D4CEC"/>
    <w:rsid w:val="003D4EF2"/>
    <w:rsid w:val="003D59D5"/>
    <w:rsid w:val="003D5DEA"/>
    <w:rsid w:val="003D6073"/>
    <w:rsid w:val="003D60AC"/>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6F84"/>
    <w:rsid w:val="003E7AD5"/>
    <w:rsid w:val="003F0194"/>
    <w:rsid w:val="003F072A"/>
    <w:rsid w:val="003F17BA"/>
    <w:rsid w:val="003F1DC4"/>
    <w:rsid w:val="003F3D76"/>
    <w:rsid w:val="003F4005"/>
    <w:rsid w:val="003F4307"/>
    <w:rsid w:val="003F436C"/>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483"/>
    <w:rsid w:val="004144F1"/>
    <w:rsid w:val="00414678"/>
    <w:rsid w:val="00414EA0"/>
    <w:rsid w:val="004155EE"/>
    <w:rsid w:val="00415675"/>
    <w:rsid w:val="00415773"/>
    <w:rsid w:val="004158C8"/>
    <w:rsid w:val="004158D4"/>
    <w:rsid w:val="00415A2F"/>
    <w:rsid w:val="00415B84"/>
    <w:rsid w:val="004163C5"/>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32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5BB2"/>
    <w:rsid w:val="00476399"/>
    <w:rsid w:val="0047674A"/>
    <w:rsid w:val="00476E5B"/>
    <w:rsid w:val="00477737"/>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603"/>
    <w:rsid w:val="00494761"/>
    <w:rsid w:val="004959E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224E"/>
    <w:rsid w:val="004E22B0"/>
    <w:rsid w:val="004E2428"/>
    <w:rsid w:val="004E2D42"/>
    <w:rsid w:val="004E2F5E"/>
    <w:rsid w:val="004E348B"/>
    <w:rsid w:val="004E3516"/>
    <w:rsid w:val="004E3B4B"/>
    <w:rsid w:val="004E3D43"/>
    <w:rsid w:val="004E4D1D"/>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253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4F5D"/>
    <w:rsid w:val="005260AB"/>
    <w:rsid w:val="00526356"/>
    <w:rsid w:val="005279B8"/>
    <w:rsid w:val="00530065"/>
    <w:rsid w:val="00532191"/>
    <w:rsid w:val="00532930"/>
    <w:rsid w:val="005329BC"/>
    <w:rsid w:val="00532B76"/>
    <w:rsid w:val="00533C6E"/>
    <w:rsid w:val="00534568"/>
    <w:rsid w:val="00535348"/>
    <w:rsid w:val="005353C8"/>
    <w:rsid w:val="00535F7C"/>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D5A"/>
    <w:rsid w:val="00580B03"/>
    <w:rsid w:val="00580D25"/>
    <w:rsid w:val="005815C3"/>
    <w:rsid w:val="00581D8C"/>
    <w:rsid w:val="00583418"/>
    <w:rsid w:val="005836E8"/>
    <w:rsid w:val="005837DE"/>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0F41"/>
    <w:rsid w:val="005B134F"/>
    <w:rsid w:val="005B3D44"/>
    <w:rsid w:val="005B44FA"/>
    <w:rsid w:val="005B5DB7"/>
    <w:rsid w:val="005B6285"/>
    <w:rsid w:val="005B718D"/>
    <w:rsid w:val="005B7538"/>
    <w:rsid w:val="005C0A57"/>
    <w:rsid w:val="005C0C42"/>
    <w:rsid w:val="005C109C"/>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8EF"/>
    <w:rsid w:val="005C6C27"/>
    <w:rsid w:val="005C6EF7"/>
    <w:rsid w:val="005C6F3A"/>
    <w:rsid w:val="005C75D6"/>
    <w:rsid w:val="005D0320"/>
    <w:rsid w:val="005D1422"/>
    <w:rsid w:val="005D17C2"/>
    <w:rsid w:val="005D1A2C"/>
    <w:rsid w:val="005D1FA7"/>
    <w:rsid w:val="005D326E"/>
    <w:rsid w:val="005D3A5E"/>
    <w:rsid w:val="005D3D5C"/>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E769D"/>
    <w:rsid w:val="005F0490"/>
    <w:rsid w:val="005F04E2"/>
    <w:rsid w:val="005F11C1"/>
    <w:rsid w:val="005F1A62"/>
    <w:rsid w:val="005F22AD"/>
    <w:rsid w:val="005F234D"/>
    <w:rsid w:val="005F421B"/>
    <w:rsid w:val="005F4753"/>
    <w:rsid w:val="005F4827"/>
    <w:rsid w:val="005F5183"/>
    <w:rsid w:val="005F5C81"/>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752"/>
    <w:rsid w:val="00624B1C"/>
    <w:rsid w:val="00625456"/>
    <w:rsid w:val="00625AD3"/>
    <w:rsid w:val="00626783"/>
    <w:rsid w:val="006271F5"/>
    <w:rsid w:val="0062732B"/>
    <w:rsid w:val="006273DB"/>
    <w:rsid w:val="006274F4"/>
    <w:rsid w:val="006278EE"/>
    <w:rsid w:val="006279ED"/>
    <w:rsid w:val="00627D4A"/>
    <w:rsid w:val="00630789"/>
    <w:rsid w:val="00630E6B"/>
    <w:rsid w:val="00631363"/>
    <w:rsid w:val="00632015"/>
    <w:rsid w:val="006320AE"/>
    <w:rsid w:val="006321BB"/>
    <w:rsid w:val="00632D3A"/>
    <w:rsid w:val="00632E6B"/>
    <w:rsid w:val="00633379"/>
    <w:rsid w:val="00633AD1"/>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99"/>
    <w:rsid w:val="006825D1"/>
    <w:rsid w:val="0068280F"/>
    <w:rsid w:val="00682A4D"/>
    <w:rsid w:val="00683608"/>
    <w:rsid w:val="00683642"/>
    <w:rsid w:val="00684184"/>
    <w:rsid w:val="00684AA6"/>
    <w:rsid w:val="00684C4F"/>
    <w:rsid w:val="006856C0"/>
    <w:rsid w:val="00687C17"/>
    <w:rsid w:val="0069017A"/>
    <w:rsid w:val="00690490"/>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121"/>
    <w:rsid w:val="006F6264"/>
    <w:rsid w:val="00700960"/>
    <w:rsid w:val="00700AB6"/>
    <w:rsid w:val="00701B60"/>
    <w:rsid w:val="00701BF4"/>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6D34"/>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7CAC"/>
    <w:rsid w:val="007701AA"/>
    <w:rsid w:val="007704E1"/>
    <w:rsid w:val="00770934"/>
    <w:rsid w:val="007709FF"/>
    <w:rsid w:val="00770C52"/>
    <w:rsid w:val="00770D70"/>
    <w:rsid w:val="00771238"/>
    <w:rsid w:val="007717DE"/>
    <w:rsid w:val="00771980"/>
    <w:rsid w:val="00771C1F"/>
    <w:rsid w:val="00772389"/>
    <w:rsid w:val="00772586"/>
    <w:rsid w:val="007729AF"/>
    <w:rsid w:val="00772DAA"/>
    <w:rsid w:val="0077317B"/>
    <w:rsid w:val="00773373"/>
    <w:rsid w:val="00773A5A"/>
    <w:rsid w:val="00773F92"/>
    <w:rsid w:val="007741C0"/>
    <w:rsid w:val="00774BE4"/>
    <w:rsid w:val="00774D03"/>
    <w:rsid w:val="00775200"/>
    <w:rsid w:val="007768AA"/>
    <w:rsid w:val="00776DC6"/>
    <w:rsid w:val="00777681"/>
    <w:rsid w:val="00777880"/>
    <w:rsid w:val="00781085"/>
    <w:rsid w:val="007815D3"/>
    <w:rsid w:val="00782390"/>
    <w:rsid w:val="0078387B"/>
    <w:rsid w:val="00784C00"/>
    <w:rsid w:val="00784C37"/>
    <w:rsid w:val="00784C82"/>
    <w:rsid w:val="00784D10"/>
    <w:rsid w:val="0078528E"/>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37EC"/>
    <w:rsid w:val="007C45B7"/>
    <w:rsid w:val="007C4944"/>
    <w:rsid w:val="007C4CB1"/>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386"/>
    <w:rsid w:val="007D786A"/>
    <w:rsid w:val="007D7F1F"/>
    <w:rsid w:val="007E0190"/>
    <w:rsid w:val="007E04DF"/>
    <w:rsid w:val="007E14DC"/>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447"/>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27A"/>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1A1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23A"/>
    <w:rsid w:val="00882774"/>
    <w:rsid w:val="00882A11"/>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83B"/>
    <w:rsid w:val="008F4D6B"/>
    <w:rsid w:val="008F5154"/>
    <w:rsid w:val="008F5A70"/>
    <w:rsid w:val="008F6124"/>
    <w:rsid w:val="008F6D79"/>
    <w:rsid w:val="00901624"/>
    <w:rsid w:val="00902212"/>
    <w:rsid w:val="009024F8"/>
    <w:rsid w:val="00902A9F"/>
    <w:rsid w:val="00902F89"/>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3B04"/>
    <w:rsid w:val="00913D4D"/>
    <w:rsid w:val="009156E7"/>
    <w:rsid w:val="00915769"/>
    <w:rsid w:val="009168DE"/>
    <w:rsid w:val="00917A23"/>
    <w:rsid w:val="009207C4"/>
    <w:rsid w:val="00921225"/>
    <w:rsid w:val="00921458"/>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E2"/>
    <w:rsid w:val="009457A7"/>
    <w:rsid w:val="00945877"/>
    <w:rsid w:val="00945A2B"/>
    <w:rsid w:val="00946CD9"/>
    <w:rsid w:val="00947140"/>
    <w:rsid w:val="009471B9"/>
    <w:rsid w:val="0094767C"/>
    <w:rsid w:val="009479D2"/>
    <w:rsid w:val="00947E95"/>
    <w:rsid w:val="00947FD9"/>
    <w:rsid w:val="00950212"/>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295"/>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EA6"/>
    <w:rsid w:val="009C0406"/>
    <w:rsid w:val="009C046C"/>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6538"/>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EFF"/>
    <w:rsid w:val="00A07372"/>
    <w:rsid w:val="00A07F85"/>
    <w:rsid w:val="00A10022"/>
    <w:rsid w:val="00A10035"/>
    <w:rsid w:val="00A10601"/>
    <w:rsid w:val="00A10C10"/>
    <w:rsid w:val="00A11551"/>
    <w:rsid w:val="00A11575"/>
    <w:rsid w:val="00A117FF"/>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5071C"/>
    <w:rsid w:val="00A50A0C"/>
    <w:rsid w:val="00A51167"/>
    <w:rsid w:val="00A511AD"/>
    <w:rsid w:val="00A51E55"/>
    <w:rsid w:val="00A5292A"/>
    <w:rsid w:val="00A532CB"/>
    <w:rsid w:val="00A534FD"/>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C07"/>
    <w:rsid w:val="00A64E58"/>
    <w:rsid w:val="00A64E9F"/>
    <w:rsid w:val="00A64F18"/>
    <w:rsid w:val="00A654B3"/>
    <w:rsid w:val="00A66879"/>
    <w:rsid w:val="00A66C33"/>
    <w:rsid w:val="00A6710B"/>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32D0"/>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340F"/>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30C0B"/>
    <w:rsid w:val="00B31B14"/>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DD2"/>
    <w:rsid w:val="00B43911"/>
    <w:rsid w:val="00B43B08"/>
    <w:rsid w:val="00B4408D"/>
    <w:rsid w:val="00B45243"/>
    <w:rsid w:val="00B46334"/>
    <w:rsid w:val="00B4739F"/>
    <w:rsid w:val="00B47435"/>
    <w:rsid w:val="00B47797"/>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1B41"/>
    <w:rsid w:val="00BB2F16"/>
    <w:rsid w:val="00BB3566"/>
    <w:rsid w:val="00BB35F0"/>
    <w:rsid w:val="00BB362F"/>
    <w:rsid w:val="00BB4300"/>
    <w:rsid w:val="00BB4D3C"/>
    <w:rsid w:val="00BB4F10"/>
    <w:rsid w:val="00BB64B2"/>
    <w:rsid w:val="00BB72F0"/>
    <w:rsid w:val="00BB75E2"/>
    <w:rsid w:val="00BB7855"/>
    <w:rsid w:val="00BB7BDE"/>
    <w:rsid w:val="00BB7F02"/>
    <w:rsid w:val="00BC00F9"/>
    <w:rsid w:val="00BC091F"/>
    <w:rsid w:val="00BC097A"/>
    <w:rsid w:val="00BC0C4E"/>
    <w:rsid w:val="00BC14E6"/>
    <w:rsid w:val="00BC159D"/>
    <w:rsid w:val="00BC2429"/>
    <w:rsid w:val="00BC33DB"/>
    <w:rsid w:val="00BC4566"/>
    <w:rsid w:val="00BC667B"/>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4EC8"/>
    <w:rsid w:val="00BE5C1E"/>
    <w:rsid w:val="00BE64A0"/>
    <w:rsid w:val="00BE6DE9"/>
    <w:rsid w:val="00BE703B"/>
    <w:rsid w:val="00BF2130"/>
    <w:rsid w:val="00BF2B7D"/>
    <w:rsid w:val="00BF4225"/>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4E35"/>
    <w:rsid w:val="00C552B8"/>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C2A"/>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200"/>
    <w:rsid w:val="00CA03C9"/>
    <w:rsid w:val="00CA0B7B"/>
    <w:rsid w:val="00CA0BD0"/>
    <w:rsid w:val="00CA2170"/>
    <w:rsid w:val="00CA2C52"/>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0AAD"/>
    <w:rsid w:val="00CC103C"/>
    <w:rsid w:val="00CC11CC"/>
    <w:rsid w:val="00CC271E"/>
    <w:rsid w:val="00CC29B9"/>
    <w:rsid w:val="00CC449F"/>
    <w:rsid w:val="00CC484F"/>
    <w:rsid w:val="00CC4B01"/>
    <w:rsid w:val="00CC559C"/>
    <w:rsid w:val="00CC5D1B"/>
    <w:rsid w:val="00CC654B"/>
    <w:rsid w:val="00CC7677"/>
    <w:rsid w:val="00CC76E1"/>
    <w:rsid w:val="00CC78AE"/>
    <w:rsid w:val="00CD0079"/>
    <w:rsid w:val="00CD0F74"/>
    <w:rsid w:val="00CD25D0"/>
    <w:rsid w:val="00CD323A"/>
    <w:rsid w:val="00CD32D4"/>
    <w:rsid w:val="00CD3EA9"/>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651B"/>
    <w:rsid w:val="00CF7AA2"/>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5FF8"/>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41B"/>
    <w:rsid w:val="00D5555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90AFA"/>
    <w:rsid w:val="00D91468"/>
    <w:rsid w:val="00D927B0"/>
    <w:rsid w:val="00D927FD"/>
    <w:rsid w:val="00D92C8D"/>
    <w:rsid w:val="00D934D1"/>
    <w:rsid w:val="00D93843"/>
    <w:rsid w:val="00D94134"/>
    <w:rsid w:val="00D94A68"/>
    <w:rsid w:val="00D95597"/>
    <w:rsid w:val="00D959DF"/>
    <w:rsid w:val="00D969AA"/>
    <w:rsid w:val="00D9723D"/>
    <w:rsid w:val="00D97336"/>
    <w:rsid w:val="00D9761B"/>
    <w:rsid w:val="00D97B2D"/>
    <w:rsid w:val="00D97F85"/>
    <w:rsid w:val="00D97FC3"/>
    <w:rsid w:val="00DA180D"/>
    <w:rsid w:val="00DA271A"/>
    <w:rsid w:val="00DA31CD"/>
    <w:rsid w:val="00DA39E6"/>
    <w:rsid w:val="00DA41EC"/>
    <w:rsid w:val="00DA43C1"/>
    <w:rsid w:val="00DA47BA"/>
    <w:rsid w:val="00DA4887"/>
    <w:rsid w:val="00DA53B2"/>
    <w:rsid w:val="00DA5661"/>
    <w:rsid w:val="00DA650B"/>
    <w:rsid w:val="00DA6D1C"/>
    <w:rsid w:val="00DA6E01"/>
    <w:rsid w:val="00DA70EA"/>
    <w:rsid w:val="00DA7545"/>
    <w:rsid w:val="00DA79A9"/>
    <w:rsid w:val="00DA7CE5"/>
    <w:rsid w:val="00DA7E76"/>
    <w:rsid w:val="00DB0561"/>
    <w:rsid w:val="00DB266C"/>
    <w:rsid w:val="00DB3D88"/>
    <w:rsid w:val="00DB42D1"/>
    <w:rsid w:val="00DB4796"/>
    <w:rsid w:val="00DB4A0B"/>
    <w:rsid w:val="00DB4B6E"/>
    <w:rsid w:val="00DB507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D0337"/>
    <w:rsid w:val="00DD119B"/>
    <w:rsid w:val="00DD2A39"/>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58EB"/>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1FBD"/>
    <w:rsid w:val="00E12621"/>
    <w:rsid w:val="00E12987"/>
    <w:rsid w:val="00E13195"/>
    <w:rsid w:val="00E13BF4"/>
    <w:rsid w:val="00E14449"/>
    <w:rsid w:val="00E14BCA"/>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81"/>
    <w:rsid w:val="00E3134C"/>
    <w:rsid w:val="00E3273E"/>
    <w:rsid w:val="00E32921"/>
    <w:rsid w:val="00E32B41"/>
    <w:rsid w:val="00E32C5C"/>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3370"/>
    <w:rsid w:val="00E441A5"/>
    <w:rsid w:val="00E44659"/>
    <w:rsid w:val="00E44F2B"/>
    <w:rsid w:val="00E4677A"/>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41F4"/>
    <w:rsid w:val="00E9436D"/>
    <w:rsid w:val="00E94851"/>
    <w:rsid w:val="00E94A62"/>
    <w:rsid w:val="00E9527A"/>
    <w:rsid w:val="00E95933"/>
    <w:rsid w:val="00E95E4B"/>
    <w:rsid w:val="00E9714D"/>
    <w:rsid w:val="00E9777C"/>
    <w:rsid w:val="00E97A1F"/>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60B2"/>
    <w:rsid w:val="00EB60EE"/>
    <w:rsid w:val="00EB7EBD"/>
    <w:rsid w:val="00EC0262"/>
    <w:rsid w:val="00EC1967"/>
    <w:rsid w:val="00EC2C55"/>
    <w:rsid w:val="00EC3220"/>
    <w:rsid w:val="00EC3C1A"/>
    <w:rsid w:val="00EC3C52"/>
    <w:rsid w:val="00EC3F88"/>
    <w:rsid w:val="00EC44D5"/>
    <w:rsid w:val="00EC4BCC"/>
    <w:rsid w:val="00EC4DD5"/>
    <w:rsid w:val="00EC5BD1"/>
    <w:rsid w:val="00EC61A1"/>
    <w:rsid w:val="00EC72AD"/>
    <w:rsid w:val="00EC75A8"/>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1D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0D4"/>
    <w:rsid w:val="00F7264F"/>
    <w:rsid w:val="00F7406D"/>
    <w:rsid w:val="00F74DE3"/>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CA8"/>
    <w:rsid w:val="00F95E6A"/>
    <w:rsid w:val="00F968D9"/>
    <w:rsid w:val="00F96BB4"/>
    <w:rsid w:val="00F970FD"/>
    <w:rsid w:val="00F974B8"/>
    <w:rsid w:val="00F976FD"/>
    <w:rsid w:val="00FA01E5"/>
    <w:rsid w:val="00FA0445"/>
    <w:rsid w:val="00FA0B02"/>
    <w:rsid w:val="00FA106A"/>
    <w:rsid w:val="00FA10C8"/>
    <w:rsid w:val="00FA154A"/>
    <w:rsid w:val="00FA1560"/>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6B7"/>
    <w:rsid w:val="00FB5884"/>
    <w:rsid w:val="00FB620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5CA7"/>
    <w:rsid w:val="00FF5E69"/>
    <w:rsid w:val="00FF5F07"/>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qFormat/>
    <w:rsid w:val="002E440B"/>
    <w:rPr>
      <w:i/>
      <w:iCs/>
    </w:rPr>
  </w:style>
  <w:style w:type="numbering" w:customStyle="1" w:styleId="CurrentList1">
    <w:name w:val="Current List1"/>
    <w:uiPriority w:val="99"/>
    <w:rsid w:val="0051253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174">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2651</TotalTime>
  <Pages>5</Pages>
  <Words>1255</Words>
  <Characters>7155</Characters>
  <Application>Microsoft Office Word</Application>
  <DocSecurity>0</DocSecurity>
  <Lines>59</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1157</cp:revision>
  <cp:lastPrinted>2016-08-05T18:54:00Z</cp:lastPrinted>
  <dcterms:created xsi:type="dcterms:W3CDTF">2020-08-03T20:20:00Z</dcterms:created>
  <dcterms:modified xsi:type="dcterms:W3CDTF">2022-08-10T12:17:00Z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